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>), в лице директора Ивашовой Елены Евгеньевны,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(фамилия, имя, отчество (при наличии) родителя или иного законного представ</w:t>
      </w:r>
      <w:r w:rsidR="003A32A2" w:rsidRPr="004B56FA">
        <w:rPr>
          <w:i/>
          <w:sz w:val="16"/>
          <w:szCs w:val="16"/>
        </w:rPr>
        <w:t xml:space="preserve">ителя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A01CE6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62848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(фамилия, имя, отчество (при наличии) и дата рождения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Default="00185336" w:rsidP="004B56FA">
      <w:pPr>
        <w:pStyle w:val="a3"/>
        <w:rPr>
          <w:sz w:val="20"/>
          <w:szCs w:val="20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185336" w:rsidRPr="00516797" w:rsidRDefault="00185336" w:rsidP="004B56F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185336" w:rsidRPr="00FB54EC" w:rsidRDefault="00F939E9" w:rsidP="004B56FA">
      <w:pPr>
        <w:pStyle w:val="a3"/>
        <w:ind w:left="0"/>
        <w:jc w:val="center"/>
        <w:rPr>
          <w:i/>
          <w:sz w:val="16"/>
          <w:szCs w:val="16"/>
        </w:rPr>
      </w:pPr>
      <w:r w:rsidRPr="00FB54EC">
        <w:rPr>
          <w:i/>
          <w:sz w:val="16"/>
          <w:szCs w:val="16"/>
        </w:rPr>
        <w:t xml:space="preserve">(наименование и реквизиты документа, удостоверяющего полномочия представителя </w:t>
      </w:r>
      <w:r w:rsidR="002530D3" w:rsidRPr="00FB54EC">
        <w:rPr>
          <w:i/>
          <w:sz w:val="16"/>
          <w:szCs w:val="16"/>
        </w:rPr>
        <w:t>обучающегося</w:t>
      </w:r>
      <w:r w:rsidRPr="00FB54EC">
        <w:rPr>
          <w:i/>
          <w:sz w:val="16"/>
          <w:szCs w:val="16"/>
        </w:rPr>
        <w:t>)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</w:t>
      </w:r>
      <w:proofErr w:type="spellStart"/>
      <w:r w:rsidR="00F939E9" w:rsidRPr="006C0EF3">
        <w:rPr>
          <w:sz w:val="20"/>
          <w:szCs w:val="20"/>
        </w:rPr>
        <w:t>учебно</w:t>
      </w:r>
      <w:proofErr w:type="spellEnd"/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Heading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 xml:space="preserve">числе в случае ликвидации Учреждения или </w:t>
      </w:r>
      <w:r w:rsidR="00F939E9" w:rsidRPr="004C49FD">
        <w:rPr>
          <w:sz w:val="20"/>
          <w:szCs w:val="20"/>
        </w:rPr>
        <w:lastRenderedPageBreak/>
        <w:t>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Heading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Heading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Правила внутреннего распорядка обучающихся Центра творчества «Московия» г. Долгопрудного.</w:t>
      </w:r>
      <w:r w:rsidR="00F939E9" w:rsidRPr="003A32A2">
        <w:rPr>
          <w:sz w:val="20"/>
          <w:szCs w:val="20"/>
        </w:rPr>
        <w:t xml:space="preserve"> </w:t>
      </w:r>
    </w:p>
    <w:p w:rsidR="00775378" w:rsidRPr="003A32A2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Pr="004B56FA" w:rsidRDefault="00FB54EC" w:rsidP="004B56FA">
      <w:pPr>
        <w:pStyle w:val="a4"/>
        <w:numPr>
          <w:ilvl w:val="0"/>
          <w:numId w:val="21"/>
        </w:numPr>
        <w:tabs>
          <w:tab w:val="left" w:pos="536"/>
        </w:tabs>
        <w:rPr>
          <w:sz w:val="20"/>
          <w:szCs w:val="20"/>
        </w:rPr>
      </w:pPr>
      <w:r>
        <w:rPr>
          <w:sz w:val="20"/>
          <w:szCs w:val="20"/>
        </w:rPr>
        <w:t>Положение о приеме,</w:t>
      </w:r>
      <w:r w:rsidR="00F939E9" w:rsidRPr="003A32A2">
        <w:rPr>
          <w:sz w:val="20"/>
          <w:szCs w:val="20"/>
        </w:rPr>
        <w:t xml:space="preserve"> перево</w:t>
      </w:r>
      <w:r w:rsidR="003A32A2"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="003A32A2">
        <w:rPr>
          <w:sz w:val="20"/>
          <w:szCs w:val="20"/>
        </w:rPr>
        <w:t xml:space="preserve"> и отчислени</w:t>
      </w:r>
      <w:r>
        <w:rPr>
          <w:sz w:val="20"/>
          <w:szCs w:val="20"/>
        </w:rPr>
        <w:t>и</w:t>
      </w:r>
      <w:r w:rsidR="003A32A2">
        <w:rPr>
          <w:sz w:val="20"/>
          <w:szCs w:val="20"/>
        </w:rPr>
        <w:t xml:space="preserve"> учащихся.</w:t>
      </w: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 xml:space="preserve">г. Долгопрудного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Pr="000C4D3F">
              <w:rPr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sz w:val="16"/>
                <w:szCs w:val="16"/>
              </w:rPr>
              <w:t>/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proofErr w:type="spellStart"/>
            <w:r w:rsidRPr="0052607A">
              <w:rPr>
                <w:sz w:val="20"/>
                <w:szCs w:val="20"/>
              </w:rPr>
              <w:t>Паспорт_________</w:t>
            </w:r>
            <w:r w:rsidR="0097063D">
              <w:rPr>
                <w:sz w:val="20"/>
                <w:szCs w:val="20"/>
              </w:rPr>
              <w:t>______</w:t>
            </w:r>
            <w:r w:rsidRPr="0052607A">
              <w:rPr>
                <w:sz w:val="20"/>
                <w:szCs w:val="20"/>
              </w:rPr>
              <w:t>__№</w:t>
            </w:r>
            <w:proofErr w:type="spellEnd"/>
            <w:r w:rsidRPr="0052607A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________________</w:t>
            </w:r>
          </w:p>
          <w:p w:rsidR="0097063D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4B56F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  <w:r w:rsidR="00435659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</w:p>
          <w:p w:rsidR="00435659" w:rsidRDefault="00435659" w:rsidP="00C3196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________________________________________________________________</w:t>
            </w:r>
          </w:p>
          <w:p w:rsidR="00361429" w:rsidRPr="00361429" w:rsidRDefault="0052607A" w:rsidP="00361429">
            <w:pPr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(кем и когда)</w:t>
            </w:r>
          </w:p>
          <w:p w:rsidR="0052607A" w:rsidRPr="000C4D3F" w:rsidRDefault="0052607A" w:rsidP="00C31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C3196A">
            <w:pPr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                                Ф.И.О.</w:t>
            </w: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B8" w:rsidRDefault="004954B8" w:rsidP="00775378">
      <w:r>
        <w:separator/>
      </w:r>
    </w:p>
  </w:endnote>
  <w:endnote w:type="continuationSeparator" w:id="0">
    <w:p w:rsidR="004954B8" w:rsidRDefault="004954B8" w:rsidP="0077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B8" w:rsidRDefault="004954B8" w:rsidP="00775378">
      <w:r>
        <w:separator/>
      </w:r>
    </w:p>
  </w:footnote>
  <w:footnote w:type="continuationSeparator" w:id="0">
    <w:p w:rsidR="004954B8" w:rsidRDefault="004954B8" w:rsidP="0077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5378"/>
    <w:rsid w:val="00185336"/>
    <w:rsid w:val="001E6809"/>
    <w:rsid w:val="002530D3"/>
    <w:rsid w:val="0031781B"/>
    <w:rsid w:val="00361429"/>
    <w:rsid w:val="003A32A2"/>
    <w:rsid w:val="00435659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6C0EF3"/>
    <w:rsid w:val="00775378"/>
    <w:rsid w:val="00822266"/>
    <w:rsid w:val="0097063D"/>
    <w:rsid w:val="00A01CE6"/>
    <w:rsid w:val="00A92A68"/>
    <w:rsid w:val="00B94C7A"/>
    <w:rsid w:val="00C3196A"/>
    <w:rsid w:val="00C33D54"/>
    <w:rsid w:val="00C43424"/>
    <w:rsid w:val="00DA30B6"/>
    <w:rsid w:val="00E52AB1"/>
    <w:rsid w:val="00F939E9"/>
    <w:rsid w:val="00FB54EC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Елена</cp:lastModifiedBy>
  <cp:revision>8</cp:revision>
  <dcterms:created xsi:type="dcterms:W3CDTF">2018-09-07T17:35:00Z</dcterms:created>
  <dcterms:modified xsi:type="dcterms:W3CDTF">2018-09-08T12:38:00Z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