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drawings/drawing1.xml" ContentType="application/vnd.openxmlformats-officedocument.drawingml.chartshapes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drawings/drawing2.xml" ContentType="application/vnd.openxmlformats-officedocument.drawingml.chartshapes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charts/chart22.xml" ContentType="application/vnd.openxmlformats-officedocument.drawingml.chart+xml"/>
  <Override PartName="/word/theme/themeOverride22.xml" ContentType="application/vnd.openxmlformats-officedocument.themeOverride+xml"/>
  <Override PartName="/word/charts/chart23.xml" ContentType="application/vnd.openxmlformats-officedocument.drawingml.chart+xml"/>
  <Override PartName="/word/theme/themeOverride23.xml" ContentType="application/vnd.openxmlformats-officedocument.themeOverride+xml"/>
  <Override PartName="/word/charts/chart24.xml" ContentType="application/vnd.openxmlformats-officedocument.drawingml.chart+xml"/>
  <Override PartName="/word/theme/themeOverride24.xml" ContentType="application/vnd.openxmlformats-officedocument.themeOverride+xml"/>
  <Override PartName="/word/charts/chart25.xml" ContentType="application/vnd.openxmlformats-officedocument.drawingml.chart+xml"/>
  <Override PartName="/word/theme/themeOverride25.xml" ContentType="application/vnd.openxmlformats-officedocument.themeOverride+xml"/>
  <Override PartName="/word/charts/chart26.xml" ContentType="application/vnd.openxmlformats-officedocument.drawingml.chart+xml"/>
  <Override PartName="/word/theme/themeOverride26.xml" ContentType="application/vnd.openxmlformats-officedocument.themeOverride+xml"/>
  <Override PartName="/word/charts/chart27.xml" ContentType="application/vnd.openxmlformats-officedocument.drawingml.chart+xml"/>
  <Override PartName="/word/theme/themeOverride27.xml" ContentType="application/vnd.openxmlformats-officedocument.themeOverride+xml"/>
  <Override PartName="/word/charts/chart28.xml" ContentType="application/vnd.openxmlformats-officedocument.drawingml.chart+xml"/>
  <Override PartName="/word/theme/themeOverride28.xml" ContentType="application/vnd.openxmlformats-officedocument.themeOverride+xml"/>
  <Override PartName="/word/charts/chart29.xml" ContentType="application/vnd.openxmlformats-officedocument.drawingml.chart+xml"/>
  <Override PartName="/word/theme/themeOverride2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24" w:rsidRDefault="00490D10" w:rsidP="00B22324">
      <w:pPr>
        <w:spacing w:line="360" w:lineRule="auto"/>
        <w:jc w:val="center"/>
        <w:rPr>
          <w:noProof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2324" w:rsidRPr="00AA27A9">
        <w:rPr>
          <w:noProof/>
        </w:rPr>
        <w:drawing>
          <wp:inline distT="0" distB="0" distL="0" distR="0">
            <wp:extent cx="619125" cy="847725"/>
            <wp:effectExtent l="0" t="0" r="9525" b="9525"/>
            <wp:docPr id="1" name="Рисунок 1" descr="http://www.nethotel.ru/assets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nethotel.ru/assets/images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24" w:rsidRPr="00AA27A9" w:rsidRDefault="00B22324" w:rsidP="00B22324">
      <w:pPr>
        <w:spacing w:after="0" w:line="360" w:lineRule="auto"/>
        <w:jc w:val="center"/>
        <w:rPr>
          <w:rFonts w:ascii="Arial" w:hAnsi="Arial"/>
          <w:b/>
          <w:sz w:val="28"/>
          <w:szCs w:val="28"/>
        </w:rPr>
      </w:pPr>
      <w:r w:rsidRPr="00AA27A9">
        <w:rPr>
          <w:rFonts w:ascii="Arial" w:hAnsi="Arial"/>
          <w:b/>
          <w:sz w:val="28"/>
          <w:szCs w:val="28"/>
        </w:rPr>
        <w:t xml:space="preserve">Городской </w:t>
      </w:r>
      <w:r w:rsidR="00BB588D" w:rsidRPr="00AA27A9">
        <w:rPr>
          <w:rFonts w:ascii="Arial" w:hAnsi="Arial"/>
          <w:b/>
          <w:sz w:val="28"/>
          <w:szCs w:val="28"/>
        </w:rPr>
        <w:t>округ Долгопрудный Московской</w:t>
      </w:r>
      <w:r w:rsidRPr="00AA27A9">
        <w:rPr>
          <w:rFonts w:ascii="Arial" w:hAnsi="Arial"/>
          <w:b/>
          <w:sz w:val="28"/>
          <w:szCs w:val="28"/>
        </w:rPr>
        <w:t xml:space="preserve"> области</w:t>
      </w:r>
    </w:p>
    <w:p w:rsidR="00B22324" w:rsidRDefault="00B22324" w:rsidP="00B22324">
      <w:pPr>
        <w:tabs>
          <w:tab w:val="left" w:pos="4962"/>
        </w:tabs>
        <w:spacing w:after="0" w:line="360" w:lineRule="auto"/>
        <w:jc w:val="center"/>
        <w:rPr>
          <w:rFonts w:ascii="Arial" w:hAnsi="Arial"/>
          <w:b/>
          <w:sz w:val="28"/>
          <w:szCs w:val="28"/>
        </w:rPr>
      </w:pPr>
      <w:r w:rsidRPr="00AA27A9">
        <w:rPr>
          <w:rFonts w:ascii="Arial" w:hAnsi="Arial"/>
          <w:b/>
          <w:sz w:val="28"/>
          <w:szCs w:val="28"/>
        </w:rPr>
        <w:t>Управление образования Администрации г. Долгопрудного</w:t>
      </w:r>
    </w:p>
    <w:p w:rsidR="00B22324" w:rsidRDefault="00B22324" w:rsidP="00B22324">
      <w:pPr>
        <w:tabs>
          <w:tab w:val="left" w:pos="4962"/>
        </w:tabs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141700 Московская область</w:t>
      </w:r>
    </w:p>
    <w:p w:rsidR="00B22324" w:rsidRDefault="00B22324" w:rsidP="00B22324">
      <w:pPr>
        <w:tabs>
          <w:tab w:val="left" w:pos="4962"/>
        </w:tabs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город Долгопрудный, улица Первомайская, дом 21</w:t>
      </w:r>
    </w:p>
    <w:p w:rsidR="00B22324" w:rsidRDefault="00B22324" w:rsidP="00B22324">
      <w:pPr>
        <w:tabs>
          <w:tab w:val="left" w:pos="4962"/>
        </w:tabs>
        <w:spacing w:after="0"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тел./факс: 8 (495) 408-82-24</w:t>
      </w:r>
    </w:p>
    <w:p w:rsidR="00B22324" w:rsidRDefault="00B22324" w:rsidP="00B22324">
      <w:pPr>
        <w:tabs>
          <w:tab w:val="left" w:pos="4962"/>
        </w:tabs>
        <w:spacing w:after="0" w:line="360" w:lineRule="auto"/>
        <w:jc w:val="center"/>
        <w:rPr>
          <w:rFonts w:ascii="Arial" w:hAnsi="Arial"/>
          <w:b/>
        </w:rPr>
      </w:pPr>
    </w:p>
    <w:p w:rsidR="00490D10" w:rsidRPr="00B22324" w:rsidRDefault="002C3DB5" w:rsidP="00B22324">
      <w:pPr>
        <w:tabs>
          <w:tab w:val="left" w:pos="4962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/>
          <w:b/>
        </w:rPr>
        <w:t xml:space="preserve">от </w:t>
      </w:r>
      <w:r w:rsidR="00DE435D">
        <w:rPr>
          <w:rFonts w:ascii="Arial" w:hAnsi="Arial"/>
          <w:b/>
          <w:u w:val="single"/>
        </w:rPr>
        <w:t>20.08.2018</w:t>
      </w:r>
      <w:r>
        <w:rPr>
          <w:rFonts w:ascii="Arial" w:hAnsi="Arial"/>
          <w:b/>
        </w:rPr>
        <w:t xml:space="preserve"> г. № </w:t>
      </w:r>
      <w:r w:rsidR="00DE435D">
        <w:rPr>
          <w:rFonts w:ascii="Arial" w:hAnsi="Arial"/>
          <w:b/>
          <w:u w:val="single"/>
        </w:rPr>
        <w:t>1164</w:t>
      </w:r>
      <w:bookmarkStart w:id="0" w:name="_GoBack"/>
      <w:bookmarkEnd w:id="0"/>
      <w:r w:rsidR="00CF2F77" w:rsidRPr="00490D10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981039" w:rsidRPr="00490D10">
        <w:rPr>
          <w:rFonts w:ascii="Arial" w:hAnsi="Arial" w:cs="Arial"/>
          <w:sz w:val="24"/>
          <w:szCs w:val="24"/>
        </w:rPr>
        <w:t xml:space="preserve"> </w:t>
      </w:r>
    </w:p>
    <w:p w:rsidR="00490D10" w:rsidRDefault="00490D10" w:rsidP="00B22324">
      <w:pPr>
        <w:pStyle w:val="af1"/>
        <w:contextualSpacing/>
        <w:rPr>
          <w:rFonts w:ascii="Arial" w:hAnsi="Arial" w:cs="Arial"/>
          <w:sz w:val="24"/>
          <w:szCs w:val="24"/>
        </w:rPr>
      </w:pPr>
    </w:p>
    <w:p w:rsidR="00344C97" w:rsidRPr="00344C97" w:rsidRDefault="00344C97" w:rsidP="00344C97">
      <w:pPr>
        <w:pStyle w:val="af1"/>
        <w:spacing w:line="276" w:lineRule="auto"/>
        <w:ind w:firstLine="6379"/>
        <w:contextualSpacing/>
        <w:rPr>
          <w:rFonts w:ascii="Arial" w:hAnsi="Arial" w:cs="Arial"/>
          <w:sz w:val="24"/>
          <w:szCs w:val="24"/>
        </w:rPr>
      </w:pPr>
      <w:r w:rsidRPr="00344C97">
        <w:rPr>
          <w:rFonts w:ascii="Arial" w:hAnsi="Arial" w:cs="Arial"/>
          <w:sz w:val="24"/>
          <w:szCs w:val="24"/>
        </w:rPr>
        <w:t>Директорам</w:t>
      </w:r>
    </w:p>
    <w:p w:rsidR="00CF2F77" w:rsidRPr="00344C97" w:rsidRDefault="00490D10" w:rsidP="00344C97">
      <w:pPr>
        <w:pStyle w:val="af1"/>
        <w:spacing w:line="276" w:lineRule="auto"/>
        <w:ind w:firstLine="6379"/>
        <w:contextualSpacing/>
        <w:rPr>
          <w:rFonts w:ascii="Arial" w:hAnsi="Arial" w:cs="Arial"/>
          <w:sz w:val="24"/>
          <w:szCs w:val="24"/>
        </w:rPr>
      </w:pPr>
      <w:r w:rsidRPr="00344C97">
        <w:rPr>
          <w:rFonts w:ascii="Arial" w:hAnsi="Arial" w:cs="Arial"/>
          <w:sz w:val="24"/>
          <w:szCs w:val="24"/>
        </w:rPr>
        <w:t>образовательных организаций</w:t>
      </w:r>
    </w:p>
    <w:p w:rsidR="00CF2F77" w:rsidRPr="00344C97" w:rsidRDefault="00CF2F77" w:rsidP="00344C97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</w:p>
    <w:p w:rsidR="002C3DB5" w:rsidRPr="00344C97" w:rsidRDefault="002C3DB5" w:rsidP="00344C97">
      <w:pPr>
        <w:pStyle w:val="af1"/>
        <w:spacing w:line="276" w:lineRule="auto"/>
        <w:rPr>
          <w:rFonts w:ascii="Times New Roman" w:hAnsi="Times New Roman"/>
          <w:sz w:val="24"/>
          <w:szCs w:val="24"/>
        </w:rPr>
      </w:pPr>
    </w:p>
    <w:p w:rsidR="00BB588D" w:rsidRPr="00344C97" w:rsidRDefault="002C3DB5" w:rsidP="00344C9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44C97">
        <w:rPr>
          <w:rFonts w:ascii="Arial" w:hAnsi="Arial" w:cs="Arial"/>
          <w:b/>
          <w:sz w:val="24"/>
          <w:szCs w:val="24"/>
        </w:rPr>
        <w:t xml:space="preserve">О </w:t>
      </w:r>
      <w:r w:rsidR="00BB588D" w:rsidRPr="00344C97">
        <w:rPr>
          <w:rFonts w:ascii="Arial" w:hAnsi="Arial" w:cs="Arial"/>
          <w:b/>
          <w:sz w:val="24"/>
          <w:szCs w:val="24"/>
        </w:rPr>
        <w:t xml:space="preserve">дополнительных профилактических </w:t>
      </w:r>
    </w:p>
    <w:p w:rsidR="00322824" w:rsidRPr="00344C97" w:rsidRDefault="00BB588D" w:rsidP="00344C97">
      <w:p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44C97">
        <w:rPr>
          <w:rFonts w:ascii="Arial" w:hAnsi="Arial" w:cs="Arial"/>
          <w:b/>
          <w:sz w:val="24"/>
          <w:szCs w:val="24"/>
        </w:rPr>
        <w:t>мероприятиях по ДДТТ</w:t>
      </w:r>
    </w:p>
    <w:p w:rsidR="002C3DB5" w:rsidRPr="00344C97" w:rsidRDefault="002C3DB5" w:rsidP="00344C9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22324" w:rsidRPr="00344C97" w:rsidRDefault="00B22324" w:rsidP="00344C97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B588D" w:rsidRPr="00344C97" w:rsidRDefault="001568E4" w:rsidP="00344C97">
      <w:pPr>
        <w:pStyle w:val="af2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344C97">
        <w:rPr>
          <w:rFonts w:ascii="Arial" w:hAnsi="Arial" w:cs="Arial"/>
          <w:sz w:val="24"/>
          <w:szCs w:val="24"/>
        </w:rPr>
        <w:t xml:space="preserve">В соответствии с письмом </w:t>
      </w:r>
      <w:r w:rsidR="00BB588D" w:rsidRPr="00344C97">
        <w:rPr>
          <w:rFonts w:ascii="Arial" w:hAnsi="Arial" w:cs="Arial"/>
          <w:sz w:val="24"/>
          <w:szCs w:val="24"/>
        </w:rPr>
        <w:t>заместителя министра</w:t>
      </w:r>
      <w:r w:rsidRPr="00344C97">
        <w:rPr>
          <w:rFonts w:ascii="Arial" w:hAnsi="Arial" w:cs="Arial"/>
          <w:sz w:val="24"/>
          <w:szCs w:val="24"/>
        </w:rPr>
        <w:t xml:space="preserve"> образования Московской </w:t>
      </w:r>
      <w:r w:rsidRPr="006349E7">
        <w:rPr>
          <w:rFonts w:ascii="Arial" w:hAnsi="Arial" w:cs="Arial"/>
          <w:sz w:val="24"/>
          <w:szCs w:val="24"/>
        </w:rPr>
        <w:t xml:space="preserve">области от </w:t>
      </w:r>
      <w:r w:rsidR="006D4169">
        <w:rPr>
          <w:rFonts w:ascii="Arial" w:hAnsi="Arial" w:cs="Arial"/>
          <w:sz w:val="24"/>
          <w:szCs w:val="24"/>
        </w:rPr>
        <w:t>17.08</w:t>
      </w:r>
      <w:r w:rsidR="002A21A0">
        <w:rPr>
          <w:rFonts w:ascii="Arial" w:hAnsi="Arial" w:cs="Arial"/>
          <w:sz w:val="24"/>
          <w:szCs w:val="24"/>
        </w:rPr>
        <w:t>.2018</w:t>
      </w:r>
      <w:r w:rsidR="00BB588D" w:rsidRPr="006349E7">
        <w:rPr>
          <w:rFonts w:ascii="Arial" w:hAnsi="Arial" w:cs="Arial"/>
          <w:sz w:val="24"/>
          <w:szCs w:val="24"/>
        </w:rPr>
        <w:t>г.</w:t>
      </w:r>
      <w:r w:rsidRPr="006349E7">
        <w:rPr>
          <w:rFonts w:ascii="Arial" w:hAnsi="Arial" w:cs="Arial"/>
          <w:sz w:val="24"/>
          <w:szCs w:val="24"/>
        </w:rPr>
        <w:t xml:space="preserve"> </w:t>
      </w:r>
      <w:r w:rsidR="002C3DB5" w:rsidRPr="006349E7">
        <w:rPr>
          <w:rFonts w:ascii="Arial" w:hAnsi="Arial" w:cs="Arial"/>
          <w:sz w:val="24"/>
          <w:szCs w:val="24"/>
        </w:rPr>
        <w:t xml:space="preserve">№ </w:t>
      </w:r>
      <w:r w:rsidR="00BB588D" w:rsidRPr="006349E7">
        <w:rPr>
          <w:rFonts w:ascii="Arial" w:hAnsi="Arial" w:cs="Arial"/>
          <w:sz w:val="24"/>
          <w:szCs w:val="24"/>
        </w:rPr>
        <w:t>Исх-</w:t>
      </w:r>
      <w:r w:rsidR="006D4169">
        <w:rPr>
          <w:rFonts w:ascii="Arial" w:hAnsi="Arial" w:cs="Arial"/>
          <w:sz w:val="24"/>
          <w:szCs w:val="24"/>
        </w:rPr>
        <w:t>12403</w:t>
      </w:r>
      <w:r w:rsidR="00BB588D" w:rsidRPr="006349E7">
        <w:rPr>
          <w:rFonts w:ascii="Arial" w:hAnsi="Arial" w:cs="Arial"/>
          <w:sz w:val="24"/>
          <w:szCs w:val="24"/>
        </w:rPr>
        <w:t>/</w:t>
      </w:r>
      <w:r w:rsidR="004810CD">
        <w:rPr>
          <w:rFonts w:ascii="Arial" w:hAnsi="Arial" w:cs="Arial"/>
          <w:sz w:val="24"/>
          <w:szCs w:val="24"/>
        </w:rPr>
        <w:t>16-</w:t>
      </w:r>
      <w:r w:rsidR="00BB588D" w:rsidRPr="006349E7">
        <w:rPr>
          <w:rFonts w:ascii="Arial" w:hAnsi="Arial" w:cs="Arial"/>
          <w:sz w:val="24"/>
          <w:szCs w:val="24"/>
        </w:rPr>
        <w:t>21а</w:t>
      </w:r>
      <w:r w:rsidR="002C3DB5" w:rsidRPr="006349E7">
        <w:rPr>
          <w:rFonts w:ascii="Arial" w:hAnsi="Arial" w:cs="Arial"/>
          <w:sz w:val="24"/>
          <w:szCs w:val="24"/>
        </w:rPr>
        <w:t xml:space="preserve"> </w:t>
      </w:r>
      <w:r w:rsidR="002C3DB5" w:rsidRPr="00344C97">
        <w:rPr>
          <w:rFonts w:ascii="Arial" w:hAnsi="Arial" w:cs="Arial"/>
          <w:sz w:val="24"/>
          <w:szCs w:val="24"/>
        </w:rPr>
        <w:t>и</w:t>
      </w:r>
      <w:r w:rsidRPr="00344C97">
        <w:rPr>
          <w:rFonts w:ascii="Arial" w:hAnsi="Arial" w:cs="Arial"/>
          <w:sz w:val="24"/>
          <w:szCs w:val="24"/>
        </w:rPr>
        <w:t xml:space="preserve"> </w:t>
      </w:r>
      <w:r w:rsidR="002C3DB5" w:rsidRPr="00344C97">
        <w:rPr>
          <w:rFonts w:ascii="Arial" w:hAnsi="Arial" w:cs="Arial"/>
          <w:sz w:val="24"/>
          <w:szCs w:val="24"/>
        </w:rPr>
        <w:t>в</w:t>
      </w:r>
      <w:r w:rsidRPr="00344C97">
        <w:rPr>
          <w:rFonts w:ascii="Arial" w:hAnsi="Arial" w:cs="Arial"/>
          <w:sz w:val="24"/>
          <w:szCs w:val="24"/>
        </w:rPr>
        <w:t xml:space="preserve"> целях </w:t>
      </w:r>
      <w:r w:rsidR="00BB588D" w:rsidRPr="00344C97">
        <w:rPr>
          <w:rFonts w:ascii="Arial" w:hAnsi="Arial" w:cs="Arial"/>
          <w:sz w:val="24"/>
          <w:szCs w:val="24"/>
        </w:rPr>
        <w:t>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дорогах,</w:t>
      </w:r>
      <w:r w:rsidR="002C3DB5" w:rsidRPr="00344C97">
        <w:rPr>
          <w:rFonts w:ascii="Arial" w:hAnsi="Arial" w:cs="Arial"/>
          <w:sz w:val="24"/>
          <w:szCs w:val="24"/>
        </w:rPr>
        <w:t xml:space="preserve"> </w:t>
      </w:r>
      <w:r w:rsidRPr="00344C97">
        <w:rPr>
          <w:rFonts w:ascii="Arial" w:hAnsi="Arial" w:cs="Arial"/>
          <w:sz w:val="24"/>
          <w:szCs w:val="24"/>
        </w:rPr>
        <w:t xml:space="preserve">Управление образования </w:t>
      </w:r>
      <w:r w:rsidR="002C3DB5" w:rsidRPr="00344C97">
        <w:rPr>
          <w:rFonts w:ascii="Arial" w:hAnsi="Arial" w:cs="Arial"/>
          <w:sz w:val="24"/>
          <w:szCs w:val="24"/>
        </w:rPr>
        <w:t xml:space="preserve">Администрации г. Долгопрудного </w:t>
      </w:r>
      <w:r w:rsidR="00B511ED" w:rsidRPr="00344C97">
        <w:rPr>
          <w:rFonts w:ascii="Arial" w:hAnsi="Arial" w:cs="Arial"/>
          <w:sz w:val="24"/>
          <w:szCs w:val="24"/>
        </w:rPr>
        <w:t xml:space="preserve">направляет информацию о состоянии детского дорожно-транспортного травматизма за </w:t>
      </w:r>
      <w:r w:rsidR="006D4169">
        <w:rPr>
          <w:rFonts w:ascii="Arial" w:hAnsi="Arial" w:cs="Arial"/>
          <w:sz w:val="24"/>
          <w:szCs w:val="24"/>
        </w:rPr>
        <w:t>7</w:t>
      </w:r>
      <w:r w:rsidR="00F013BC">
        <w:rPr>
          <w:rFonts w:ascii="Arial" w:hAnsi="Arial" w:cs="Arial"/>
          <w:sz w:val="24"/>
          <w:szCs w:val="24"/>
        </w:rPr>
        <w:t xml:space="preserve"> месяц</w:t>
      </w:r>
      <w:r w:rsidR="001C7624">
        <w:rPr>
          <w:rFonts w:ascii="Arial" w:hAnsi="Arial" w:cs="Arial"/>
          <w:sz w:val="24"/>
          <w:szCs w:val="24"/>
        </w:rPr>
        <w:t>а</w:t>
      </w:r>
      <w:r w:rsidR="00B511ED" w:rsidRPr="00344C97">
        <w:rPr>
          <w:rFonts w:ascii="Arial" w:hAnsi="Arial" w:cs="Arial"/>
          <w:sz w:val="24"/>
          <w:szCs w:val="24"/>
        </w:rPr>
        <w:t xml:space="preserve"> 201</w:t>
      </w:r>
      <w:r w:rsidR="004810CD">
        <w:rPr>
          <w:rFonts w:ascii="Arial" w:hAnsi="Arial" w:cs="Arial"/>
          <w:sz w:val="24"/>
          <w:szCs w:val="24"/>
        </w:rPr>
        <w:t>8</w:t>
      </w:r>
      <w:r w:rsidR="00B511ED" w:rsidRPr="00344C97">
        <w:rPr>
          <w:rFonts w:ascii="Arial" w:hAnsi="Arial" w:cs="Arial"/>
          <w:sz w:val="24"/>
          <w:szCs w:val="24"/>
        </w:rPr>
        <w:t xml:space="preserve"> года для организации работы по профилактике ДДТТ (</w:t>
      </w:r>
      <w:r w:rsidR="002A4396" w:rsidRPr="00344C97">
        <w:rPr>
          <w:rFonts w:ascii="Arial" w:hAnsi="Arial" w:cs="Arial"/>
          <w:sz w:val="24"/>
          <w:szCs w:val="24"/>
        </w:rPr>
        <w:t>П</w:t>
      </w:r>
      <w:r w:rsidR="00B511ED" w:rsidRPr="00344C97">
        <w:rPr>
          <w:rFonts w:ascii="Arial" w:hAnsi="Arial" w:cs="Arial"/>
          <w:sz w:val="24"/>
          <w:szCs w:val="24"/>
        </w:rPr>
        <w:t>риложение № 1)</w:t>
      </w:r>
      <w:r w:rsidR="00BB588D" w:rsidRPr="00344C97">
        <w:rPr>
          <w:rFonts w:ascii="Arial" w:hAnsi="Arial" w:cs="Arial"/>
          <w:sz w:val="24"/>
          <w:szCs w:val="24"/>
        </w:rPr>
        <w:t>.</w:t>
      </w:r>
    </w:p>
    <w:p w:rsidR="001568E4" w:rsidRPr="00344C97" w:rsidRDefault="001568E4" w:rsidP="00344C97">
      <w:pPr>
        <w:jc w:val="both"/>
        <w:rPr>
          <w:rFonts w:ascii="Arial" w:hAnsi="Arial" w:cs="Arial"/>
          <w:sz w:val="24"/>
          <w:szCs w:val="24"/>
        </w:rPr>
      </w:pPr>
    </w:p>
    <w:p w:rsidR="00E546F8" w:rsidRPr="00344C97" w:rsidRDefault="00E546F8" w:rsidP="00344C97">
      <w:pPr>
        <w:spacing w:after="0"/>
        <w:ind w:right="-55"/>
        <w:jc w:val="both"/>
        <w:rPr>
          <w:rFonts w:ascii="Arial" w:hAnsi="Arial" w:cs="Arial"/>
          <w:sz w:val="24"/>
          <w:szCs w:val="24"/>
        </w:rPr>
      </w:pPr>
    </w:p>
    <w:p w:rsidR="00B22324" w:rsidRPr="00344C97" w:rsidRDefault="00B22324" w:rsidP="00344C97">
      <w:pPr>
        <w:spacing w:after="0"/>
        <w:ind w:right="-55"/>
        <w:jc w:val="both"/>
        <w:rPr>
          <w:rFonts w:ascii="Arial" w:hAnsi="Arial" w:cs="Arial"/>
          <w:sz w:val="24"/>
          <w:szCs w:val="24"/>
        </w:rPr>
      </w:pPr>
    </w:p>
    <w:p w:rsidR="00E27108" w:rsidRPr="00344C97" w:rsidRDefault="0076410E" w:rsidP="00344C97">
      <w:pPr>
        <w:spacing w:after="0"/>
        <w:rPr>
          <w:rFonts w:ascii="Arial" w:hAnsi="Arial" w:cs="Arial"/>
          <w:sz w:val="24"/>
          <w:szCs w:val="24"/>
        </w:rPr>
      </w:pPr>
      <w:r w:rsidRPr="00344C97">
        <w:rPr>
          <w:rFonts w:ascii="Arial" w:hAnsi="Arial" w:cs="Arial"/>
          <w:sz w:val="24"/>
          <w:szCs w:val="24"/>
        </w:rPr>
        <w:t xml:space="preserve">Начальник </w:t>
      </w:r>
      <w:r w:rsidR="00E27108" w:rsidRPr="00344C97">
        <w:rPr>
          <w:rFonts w:ascii="Arial" w:hAnsi="Arial" w:cs="Arial"/>
          <w:sz w:val="24"/>
          <w:szCs w:val="24"/>
        </w:rPr>
        <w:t>Управления образования</w:t>
      </w:r>
      <w:r w:rsidR="00344C97">
        <w:rPr>
          <w:rFonts w:ascii="Arial" w:hAnsi="Arial" w:cs="Arial"/>
          <w:sz w:val="24"/>
          <w:szCs w:val="24"/>
        </w:rPr>
        <w:t xml:space="preserve">                            </w:t>
      </w:r>
      <w:r w:rsidR="00E27108" w:rsidRPr="00344C97">
        <w:rPr>
          <w:rFonts w:ascii="Arial" w:hAnsi="Arial" w:cs="Arial"/>
          <w:sz w:val="24"/>
          <w:szCs w:val="24"/>
        </w:rPr>
        <w:t xml:space="preserve">     </w:t>
      </w:r>
      <w:r w:rsidR="002C3DB5" w:rsidRPr="00344C97">
        <w:rPr>
          <w:rFonts w:ascii="Arial" w:hAnsi="Arial" w:cs="Arial"/>
          <w:sz w:val="24"/>
          <w:szCs w:val="24"/>
        </w:rPr>
        <w:t xml:space="preserve">     </w:t>
      </w:r>
      <w:r w:rsidR="00B511ED" w:rsidRPr="00344C97">
        <w:rPr>
          <w:rFonts w:ascii="Arial" w:hAnsi="Arial" w:cs="Arial"/>
          <w:sz w:val="24"/>
          <w:szCs w:val="24"/>
        </w:rPr>
        <w:t xml:space="preserve">                </w:t>
      </w:r>
      <w:r w:rsidR="002C3DB5" w:rsidRPr="00344C97">
        <w:rPr>
          <w:rFonts w:ascii="Arial" w:hAnsi="Arial" w:cs="Arial"/>
          <w:sz w:val="24"/>
          <w:szCs w:val="24"/>
        </w:rPr>
        <w:t xml:space="preserve">           </w:t>
      </w:r>
      <w:r w:rsidRPr="00344C97">
        <w:rPr>
          <w:rFonts w:ascii="Arial" w:hAnsi="Arial" w:cs="Arial"/>
          <w:sz w:val="24"/>
          <w:szCs w:val="24"/>
        </w:rPr>
        <w:t>И.В. Добрук</w:t>
      </w:r>
    </w:p>
    <w:p w:rsidR="00B22324" w:rsidRPr="00344C97" w:rsidRDefault="00B22324" w:rsidP="00344C97">
      <w:pPr>
        <w:rPr>
          <w:rFonts w:ascii="Arial" w:hAnsi="Arial" w:cs="Arial"/>
          <w:sz w:val="24"/>
          <w:szCs w:val="24"/>
        </w:rPr>
      </w:pPr>
    </w:p>
    <w:p w:rsidR="00E27108" w:rsidRPr="00344C97" w:rsidRDefault="00344C97" w:rsidP="00344C97">
      <w:pPr>
        <w:spacing w:after="0"/>
        <w:rPr>
          <w:rFonts w:ascii="Arial" w:hAnsi="Arial" w:cs="Arial"/>
          <w:sz w:val="20"/>
          <w:szCs w:val="24"/>
        </w:rPr>
      </w:pPr>
      <w:r w:rsidRPr="00344C97">
        <w:rPr>
          <w:rFonts w:ascii="Arial" w:hAnsi="Arial" w:cs="Arial"/>
          <w:sz w:val="20"/>
          <w:szCs w:val="24"/>
        </w:rPr>
        <w:t>К.А.</w:t>
      </w:r>
      <w:r w:rsidR="00E27108" w:rsidRPr="00344C97">
        <w:rPr>
          <w:rFonts w:ascii="Arial" w:hAnsi="Arial" w:cs="Arial"/>
          <w:sz w:val="20"/>
          <w:szCs w:val="24"/>
        </w:rPr>
        <w:t xml:space="preserve"> </w:t>
      </w:r>
      <w:r w:rsidR="00B22324" w:rsidRPr="00344C97">
        <w:rPr>
          <w:rFonts w:ascii="Arial" w:hAnsi="Arial" w:cs="Arial"/>
          <w:sz w:val="20"/>
          <w:szCs w:val="24"/>
        </w:rPr>
        <w:t>Прокофьева</w:t>
      </w:r>
    </w:p>
    <w:p w:rsidR="0076410E" w:rsidRDefault="0076410E" w:rsidP="002A21A0">
      <w:pPr>
        <w:spacing w:after="0"/>
        <w:rPr>
          <w:rFonts w:ascii="Arial" w:hAnsi="Arial" w:cs="Arial"/>
          <w:sz w:val="20"/>
          <w:szCs w:val="24"/>
        </w:rPr>
      </w:pPr>
      <w:r w:rsidRPr="00344C97">
        <w:rPr>
          <w:rFonts w:ascii="Arial" w:hAnsi="Arial" w:cs="Arial"/>
          <w:sz w:val="20"/>
          <w:szCs w:val="24"/>
        </w:rPr>
        <w:t>8 495 408 82 24 (доб. 155)</w:t>
      </w: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2A21A0">
      <w:pPr>
        <w:spacing w:after="0"/>
        <w:rPr>
          <w:rFonts w:ascii="Arial" w:hAnsi="Arial" w:cs="Arial"/>
          <w:sz w:val="20"/>
          <w:szCs w:val="24"/>
        </w:rPr>
      </w:pPr>
    </w:p>
    <w:p w:rsidR="00435A88" w:rsidRDefault="00435A88" w:rsidP="00435A8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35A8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435A88" w:rsidRDefault="00435A88" w:rsidP="00435A88">
      <w:pPr>
        <w:spacing w:after="0"/>
        <w:rPr>
          <w:rFonts w:ascii="Arial" w:hAnsi="Arial" w:cs="Arial"/>
          <w:sz w:val="24"/>
          <w:szCs w:val="24"/>
        </w:rPr>
      </w:pPr>
    </w:p>
    <w:p w:rsidR="006D4169" w:rsidRPr="006D4169" w:rsidRDefault="006D4169" w:rsidP="006D41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  <w:lang w:eastAsia="zh-CN"/>
        </w:rPr>
      </w:pPr>
      <w:r w:rsidRPr="006D4169">
        <w:rPr>
          <w:rFonts w:ascii="Arial" w:eastAsia="Times New Roman" w:hAnsi="Arial" w:cs="Arial"/>
          <w:b/>
          <w:caps/>
          <w:sz w:val="24"/>
          <w:szCs w:val="28"/>
          <w:lang w:eastAsia="zh-CN"/>
        </w:rPr>
        <w:t xml:space="preserve">анализ </w:t>
      </w:r>
    </w:p>
    <w:p w:rsidR="006D4169" w:rsidRPr="006D4169" w:rsidRDefault="006D4169" w:rsidP="006D41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8"/>
          <w:lang w:eastAsia="zh-CN"/>
        </w:rPr>
      </w:pPr>
      <w:r w:rsidRPr="006D4169">
        <w:rPr>
          <w:rFonts w:ascii="Arial" w:eastAsia="Times New Roman" w:hAnsi="Arial" w:cs="Arial"/>
          <w:b/>
          <w:caps/>
          <w:sz w:val="24"/>
          <w:szCs w:val="28"/>
          <w:lang w:eastAsia="zh-CN"/>
        </w:rPr>
        <w:t>детского дорожно-транспортного травматизма</w:t>
      </w:r>
    </w:p>
    <w:p w:rsidR="006D4169" w:rsidRPr="006D4169" w:rsidRDefault="006D4169" w:rsidP="006D416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  <w:lang w:eastAsia="zh-CN"/>
        </w:rPr>
      </w:pPr>
      <w:r w:rsidRPr="006D4169">
        <w:rPr>
          <w:rFonts w:ascii="Arial" w:eastAsia="Times New Roman" w:hAnsi="Arial" w:cs="Arial"/>
          <w:b/>
          <w:caps/>
          <w:sz w:val="24"/>
          <w:szCs w:val="28"/>
          <w:lang w:eastAsia="zh-CN"/>
        </w:rPr>
        <w:t>в Московской области за 7 месяцев 2018 года</w:t>
      </w:r>
    </w:p>
    <w:p w:rsidR="006D4169" w:rsidRPr="006D4169" w:rsidRDefault="006D4169" w:rsidP="006D4169">
      <w:pPr>
        <w:spacing w:after="120" w:line="240" w:lineRule="auto"/>
        <w:ind w:firstLine="851"/>
        <w:jc w:val="both"/>
        <w:rPr>
          <w:rFonts w:ascii="Arial" w:eastAsia="Times New Roman" w:hAnsi="Arial" w:cs="Arial"/>
          <w:szCs w:val="20"/>
        </w:rPr>
      </w:pPr>
    </w:p>
    <w:p w:rsidR="006D4169" w:rsidRPr="006D4169" w:rsidRDefault="006D4169" w:rsidP="006D4169">
      <w:pPr>
        <w:spacing w:after="0" w:line="240" w:lineRule="auto"/>
        <w:ind w:firstLine="851"/>
        <w:jc w:val="both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За 7 месяцев 2018 года на дорогах Московской области зарегистрировано 278 дорожно-транспортных происшествий с участием детей и подростков в возрасте до 16 лет (АППГ – 312, -10,9%), в результате которых 10 юных участников дорожного движения погибли (АППГ – 14, -28,6%) и 309 получили травмы различной степени тяжести (АППГ – 336, -8%).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741"/>
        <w:gridCol w:w="1661"/>
      </w:tblGrid>
      <w:tr w:rsidR="006D4169" w:rsidRPr="006D4169" w:rsidTr="00C40358">
        <w:trPr>
          <w:cantSplit/>
          <w:trHeight w:val="494"/>
        </w:trPr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426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Отчетный период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7 месяцев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FFC000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+/-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абсолютное значение</w:t>
            </w:r>
          </w:p>
        </w:tc>
      </w:tr>
      <w:tr w:rsidR="006D4169" w:rsidRPr="006D4169" w:rsidTr="00C40358">
        <w:trPr>
          <w:cantSplit/>
          <w:trHeight w:val="128"/>
        </w:trPr>
        <w:tc>
          <w:tcPr>
            <w:tcW w:w="5103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C000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26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2017 год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2018 год</w:t>
            </w:r>
          </w:p>
        </w:tc>
        <w:tc>
          <w:tcPr>
            <w:tcW w:w="166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</w:p>
        </w:tc>
      </w:tr>
      <w:tr w:rsidR="006D4169" w:rsidRPr="006D4169" w:rsidTr="00C4035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Количество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312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278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-34</w:t>
            </w:r>
          </w:p>
        </w:tc>
      </w:tr>
      <w:tr w:rsidR="006D4169" w:rsidRPr="006D4169" w:rsidTr="00C4035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Количество погибших в ДТП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10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-4</w:t>
            </w:r>
          </w:p>
        </w:tc>
      </w:tr>
      <w:tr w:rsidR="006D4169" w:rsidRPr="006D4169" w:rsidTr="00C40358">
        <w:trPr>
          <w:trHeight w:val="5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Количество раненых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336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309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-27</w:t>
            </w:r>
          </w:p>
        </w:tc>
      </w:tr>
      <w:tr w:rsidR="006D4169" w:rsidRPr="006D4169" w:rsidTr="00C40358">
        <w:trPr>
          <w:trHeight w:val="80"/>
        </w:trPr>
        <w:tc>
          <w:tcPr>
            <w:tcW w:w="51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Тяжесть последствий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4%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3,1%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Всего за 7 месяцев 2018 года на территории Московской области произошло 3004 учетных ДТП, в которых 472 человека погибли и 3682 получили ранения.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Дорожные аварии, в результате которых погибли и пострадали дети, составили 9,3% от общего количества учетных ДТП, погибшие 2,1%, травмированные 8,4%.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197 дорожных аварий (АППГ – 218, -9,6%) произошли на территории обслуживания районных отделов Госавтоинспекции (71% от общего количества ДТП), 81 происшествие (АППГ – 94, -13,9%) зарегистрировано в зоне ответственности строевых подразделений (29% от общего количества ДТП).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По сравнению с аналогичными показателями прошлого года наибольший рост числа дорожных аварий с участием несовершеннолетних отмечается на территории обслуживания следующих районных и строевых подразделений ГИБДД: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ОГИБДД г.о. Красногорск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5 ДТП, 6 пострадавших; 2017 г. –  1 ДТП, 1 пострадавший; +400%);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г.о. Егорьевск </w:t>
      </w:r>
      <w:r w:rsidRPr="006D4169">
        <w:rPr>
          <w:rFonts w:ascii="Arial" w:eastAsia="Times New Roman" w:hAnsi="Arial" w:cs="Arial"/>
          <w:sz w:val="24"/>
          <w:szCs w:val="28"/>
        </w:rPr>
        <w:t>(2018 г. – 3 ДТП, 5 пострадавших; 2017 г. – 1 ДТП,       1 пострадавший; +200%);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 xml:space="preserve">- ОГИБДД г.о. Электросталь </w:t>
      </w:r>
      <w:r w:rsidRPr="006D4169">
        <w:rPr>
          <w:rFonts w:ascii="Arial" w:eastAsia="Times New Roman" w:hAnsi="Arial" w:cs="Arial"/>
          <w:sz w:val="24"/>
          <w:szCs w:val="28"/>
        </w:rPr>
        <w:t>(2018 г. – 3 ДТП, 3 пострадавших; 2017 г. –            1 ДТП, 1 пострадавший; +200%);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ОГИБДД г.о. Протвино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(2018г. – 2 ДТП, 2 пострадавших; 2017 г. – 0 ДТП,       0 пострадавших; +100%);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ОГИБДД г.о. Павловский Посад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4 ДТП, 4 пострадавших; 2017 г. –       2 ДТП, 2 пострадавших; +100%);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Cs/>
          <w:sz w:val="24"/>
          <w:szCs w:val="28"/>
        </w:rPr>
      </w:pP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- ОГИБДД Ногинского района </w:t>
      </w:r>
      <w:r w:rsidRPr="006D4169">
        <w:rPr>
          <w:rFonts w:ascii="Arial" w:eastAsia="Times New Roman" w:hAnsi="Arial" w:cs="Arial"/>
          <w:bCs/>
          <w:sz w:val="24"/>
          <w:szCs w:val="28"/>
        </w:rPr>
        <w:t>(2018 г. – 14 ДТП, 1 погибший                              и                          13 пострадавших; 2017г. – 9 ДТП, 1 погибший и 8 пострадавших; +56%);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- ОГИБДД Пушкинского района </w:t>
      </w:r>
      <w:r w:rsidRPr="006D4169">
        <w:rPr>
          <w:rFonts w:ascii="Arial" w:eastAsia="Times New Roman" w:hAnsi="Arial" w:cs="Arial"/>
          <w:sz w:val="24"/>
          <w:szCs w:val="28"/>
        </w:rPr>
        <w:t>(2018 г. – 10 ДТП, 10 пострадавших; 2017 г. – 7 ДТП, 7 пострадавших; +43%);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Cs/>
          <w:sz w:val="24"/>
          <w:szCs w:val="28"/>
        </w:rPr>
      </w:pPr>
      <w:r w:rsidRPr="006D4169">
        <w:rPr>
          <w:rFonts w:ascii="Arial" w:eastAsia="Times New Roman" w:hAnsi="Arial" w:cs="Arial"/>
          <w:b/>
          <w:bCs/>
          <w:sz w:val="24"/>
          <w:szCs w:val="28"/>
        </w:rPr>
        <w:t>- ОГИБДД г.о. Чехов</w:t>
      </w:r>
      <w:r w:rsidRPr="006D4169">
        <w:rPr>
          <w:rFonts w:ascii="Arial" w:eastAsia="Times New Roman" w:hAnsi="Arial" w:cs="Arial"/>
          <w:bCs/>
          <w:sz w:val="24"/>
          <w:szCs w:val="28"/>
        </w:rPr>
        <w:t xml:space="preserve"> (2018 г. – 7 ДТП, 1 погибший и 6 пострадавших; 2017 г. – 5 ДТП, 5 пострадавших; +40%);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bCs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ОГИБДД г.о. Домодедово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11 ДТП, 11 пострадавших; 2017 г. –            9 ДТП, 9 пострадавших; +22%);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- 4 батальон ДПС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4 ДТП, 7 пострадавших; 2017 г. – 1 ДТП,                    2 пострадавших; +300%);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 xml:space="preserve">- 2 батальон ДПС </w:t>
      </w:r>
      <w:r w:rsidRPr="006D4169">
        <w:rPr>
          <w:rFonts w:ascii="Arial" w:eastAsia="Times New Roman" w:hAnsi="Arial" w:cs="Arial"/>
          <w:sz w:val="24"/>
          <w:szCs w:val="28"/>
        </w:rPr>
        <w:t>(2018 г. – 7 ДТП, 9 пострадавших; 2017 г. – 3 ДТП,                   3 пострадавших; +133%);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17" w:firstLine="765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- 11 батальон ДПС</w:t>
      </w:r>
      <w:r w:rsidRPr="006D4169">
        <w:rPr>
          <w:rFonts w:ascii="Arial" w:eastAsia="Times New Roman" w:hAnsi="Arial" w:cs="Arial"/>
          <w:sz w:val="24"/>
          <w:szCs w:val="28"/>
        </w:rPr>
        <w:t xml:space="preserve"> (2018 г. – 10 ДТП, 12 пострадавших; 2017 г. – 6 ДТП,              6 пострадавших; +67%);</w:t>
      </w:r>
    </w:p>
    <w:p w:rsidR="006D4169" w:rsidRPr="006D4169" w:rsidRDefault="006D4169" w:rsidP="006D4169">
      <w:pPr>
        <w:spacing w:after="12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lastRenderedPageBreak/>
        <w:t xml:space="preserve">Распределение показателей детского </w:t>
      </w:r>
    </w:p>
    <w:p w:rsidR="006D4169" w:rsidRPr="006D4169" w:rsidRDefault="006D4169" w:rsidP="006D4169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дорожно-транспортного травматизма по месяцам</w:t>
      </w:r>
    </w:p>
    <w:tbl>
      <w:tblPr>
        <w:tblW w:w="11197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07"/>
        <w:gridCol w:w="709"/>
        <w:gridCol w:w="781"/>
        <w:gridCol w:w="709"/>
        <w:gridCol w:w="778"/>
        <w:gridCol w:w="708"/>
        <w:gridCol w:w="709"/>
        <w:gridCol w:w="710"/>
        <w:gridCol w:w="708"/>
        <w:gridCol w:w="708"/>
        <w:gridCol w:w="691"/>
        <w:gridCol w:w="691"/>
        <w:gridCol w:w="603"/>
        <w:gridCol w:w="709"/>
      </w:tblGrid>
      <w:tr w:rsidR="006D4169" w:rsidRPr="006D4169" w:rsidTr="00C40358">
        <w:trPr>
          <w:cantSplit/>
          <w:trHeight w:val="102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32" w:right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6"/>
                <w:szCs w:val="18"/>
              </w:rPr>
              <w:t>Основные показатели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январь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февраль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113" w:right="40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март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апрель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май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июнь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  <w:textDirection w:val="btL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июль</w:t>
            </w:r>
          </w:p>
        </w:tc>
      </w:tr>
      <w:tr w:rsidR="006D4169" w:rsidRPr="006D4169" w:rsidTr="00C40358">
        <w:trPr>
          <w:cantSplit/>
          <w:trHeight w:val="97"/>
        </w:trPr>
        <w:tc>
          <w:tcPr>
            <w:tcW w:w="127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26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17г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CC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18г</w:t>
            </w:r>
          </w:p>
        </w:tc>
      </w:tr>
      <w:tr w:rsidR="006D4169" w:rsidRPr="006D4169" w:rsidTr="00C40358">
        <w:trPr>
          <w:trHeight w:val="50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Кол-во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ДТП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ahoma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293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ahoma" w:hAnsi="Arial" w:cs="Arial"/>
                <w:b/>
                <w:i/>
                <w:color w:val="000000"/>
                <w:sz w:val="18"/>
                <w:szCs w:val="20"/>
              </w:rPr>
              <w:t xml:space="preserve">    </w:t>
            </w: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67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42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50</w:t>
            </w:r>
          </w:p>
        </w:tc>
      </w:tr>
      <w:tr w:rsidR="006D4169" w:rsidRPr="006D4169" w:rsidTr="00C40358">
        <w:trPr>
          <w:trHeight w:val="50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Кол-во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погибших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0</w:t>
            </w:r>
          </w:p>
        </w:tc>
      </w:tr>
      <w:tr w:rsidR="006D4169" w:rsidRPr="006D4169" w:rsidTr="00C40358">
        <w:trPr>
          <w:trHeight w:val="381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Кол-во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раненых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36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20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54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75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41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59</w:t>
            </w:r>
          </w:p>
        </w:tc>
      </w:tr>
      <w:tr w:rsidR="006D4169" w:rsidRPr="006D4169" w:rsidTr="00C40358">
        <w:trPr>
          <w:trHeight w:val="608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Тяжесть последствий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10%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3,3%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11,9%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3,5%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4%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1,8%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  <w:t>1,3%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6,1%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8,9%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2,5%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0</w:t>
            </w:r>
          </w:p>
        </w:tc>
      </w:tr>
    </w:tbl>
    <w:p w:rsidR="006D4169" w:rsidRPr="006D4169" w:rsidRDefault="006D4169" w:rsidP="006D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935" distR="114935" simplePos="0" relativeHeight="251657216" behindDoc="1" locked="0" layoutInCell="1" allowOverlap="1" wp14:anchorId="5BEB8B95" wp14:editId="7656B1FC">
            <wp:simplePos x="0" y="0"/>
            <wp:positionH relativeFrom="column">
              <wp:posOffset>89535</wp:posOffset>
            </wp:positionH>
            <wp:positionV relativeFrom="paragraph">
              <wp:posOffset>314325</wp:posOffset>
            </wp:positionV>
            <wp:extent cx="2573020" cy="1501775"/>
            <wp:effectExtent l="57150" t="38100" r="36830" b="22225"/>
            <wp:wrapTight wrapText="bothSides">
              <wp:wrapPolygon edited="0">
                <wp:start x="-480" y="-548"/>
                <wp:lineTo x="-480" y="21920"/>
                <wp:lineTo x="21909" y="21920"/>
                <wp:lineTo x="21909" y="-548"/>
                <wp:lineTo x="-480" y="-548"/>
              </wp:wrapPolygon>
            </wp:wrapTight>
            <wp:docPr id="3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501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169">
        <w:rPr>
          <w:rFonts w:ascii="Arial" w:eastAsia="Times New Roman" w:hAnsi="Arial" w:cs="Arial"/>
          <w:b/>
          <w:i/>
          <w:sz w:val="24"/>
          <w:szCs w:val="28"/>
        </w:rPr>
        <w:t>Виды ДТП, в результате которых пострадали или погибли дети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</w:rPr>
      </w:pPr>
      <w:r w:rsidRPr="006D4169">
        <w:rPr>
          <w:rFonts w:ascii="Arial" w:eastAsia="Times New Roman" w:hAnsi="Arial" w:cs="Arial"/>
          <w:sz w:val="24"/>
          <w:szCs w:val="20"/>
        </w:rPr>
        <w:tab/>
        <w:t xml:space="preserve">Самыми распространенными видами происшествий с участием несовершеннолетних являются столкновения транспортных средств и наезды на пешеходов. На их долю приходится 127 и 96 дорожных аварий соответственно.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  <w:r w:rsidRPr="006D4169">
        <w:rPr>
          <w:rFonts w:ascii="Arial" w:eastAsia="Times New Roman" w:hAnsi="Arial" w:cs="Arial"/>
          <w:sz w:val="24"/>
          <w:szCs w:val="20"/>
        </w:rPr>
        <w:t xml:space="preserve">Процентное распределение ДТП с участием пострадавших детей представлено на диаграмме: </w:t>
      </w:r>
    </w:p>
    <w:p w:rsid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76F70F19" wp14:editId="7F0B2A57">
            <wp:extent cx="5565775" cy="2202815"/>
            <wp:effectExtent l="0" t="0" r="0" b="0"/>
            <wp:docPr id="3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Распределение погибших в ДТП детей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по основным категориям участников дорожного движения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color w:val="000000"/>
          <w:sz w:val="24"/>
          <w:szCs w:val="28"/>
        </w:rPr>
        <w:tab/>
      </w:r>
      <w:r w:rsidRPr="006D4169">
        <w:rPr>
          <w:rFonts w:ascii="Arial" w:eastAsia="Times New Roman" w:hAnsi="Arial" w:cs="Arial"/>
          <w:sz w:val="24"/>
          <w:szCs w:val="28"/>
        </w:rPr>
        <w:t xml:space="preserve">За 7 месяцев 2018 года на территории Московской области в 8 дорожных авариях погибли 10 юных участников дорожного движения (АППГ – 14, -28,6%).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24"/>
          <w:szCs w:val="28"/>
        </w:rPr>
        <w:drawing>
          <wp:inline distT="0" distB="0" distL="0" distR="0" wp14:anchorId="6A6439F9" wp14:editId="2210F4BA">
            <wp:extent cx="3768725" cy="1765300"/>
            <wp:effectExtent l="0" t="0" r="0" b="0"/>
            <wp:docPr id="3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Пассажиры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D4169" w:rsidRPr="006D4169" w:rsidTr="00C40358">
        <w:tc>
          <w:tcPr>
            <w:tcW w:w="5210" w:type="dxa"/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>2017 год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В 7 ДТП погибли 9 детей-пассажиров: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7F89534A" wp14:editId="524D4846">
                  <wp:extent cx="2917825" cy="1503045"/>
                  <wp:effectExtent l="0" t="0" r="0" b="0"/>
                  <wp:docPr id="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4 ребенка перевозились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без нарушений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 w:hanging="370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ребенка в возрасте до 7 лет перевозились с использованием детского удерживающего устройства;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 w:hanging="370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ребенка старше 7 лет перевозились с использованием ремня безопасности.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5 детей перевозились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с нарушениями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2 ребенка в возрасте до 7 лет, перевозились без использования детского удерживающего устройства;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3 ребенка являлись пассажирами мотоциклов (скутеров), перевозились без использования шлема и спец. защиты.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Расположение детей в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транспортных средствах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79DA9226" wp14:editId="5125AB26">
                  <wp:extent cx="2663825" cy="1487170"/>
                  <wp:effectExtent l="0" t="0" r="0" b="0"/>
                  <wp:docPr id="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5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детей находились на заднем пассажирском сидении автомобиля;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1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ребенок находился на переднем пассажирском сидении автомобиля;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 w:hanging="425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3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ребенка находились на заднем пассажирском сидении мотоцикла (скутера).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2018 год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В 6 ДТП погибли 8 детей-пассажиров: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2D23A7A6" wp14:editId="4BE352C9">
                  <wp:extent cx="2957830" cy="1454785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 xml:space="preserve">5 детей перевозились 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без нарушений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ребенок в возрасте до 7 лет, перевозился с использованием детского удерживающего устройства;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4 ребенка старше 7 лет перевозились с использованием ремня безопасности.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8"/>
                <w:szCs w:val="32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 xml:space="preserve">3 ребенка перевозились 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69"/>
              <w:jc w:val="center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с нарушениями ПДД: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 2 ребенка в возрасте до 7 лет, перевозились без использования детского удерживающего устройства (1 – являлся пассажиром маршрутного ТС);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1 ребенок являлся пассажиром мотоцикла, перевозился без использования шлема и спец. защиты.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b/>
                <w:i/>
                <w:color w:val="000000"/>
                <w:sz w:val="8"/>
                <w:szCs w:val="10"/>
              </w:rPr>
            </w:pP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 xml:space="preserve">Расположение детей в 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  <w:t>транспортных средствах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noProof/>
                <w:sz w:val="18"/>
                <w:szCs w:val="20"/>
              </w:rPr>
              <w:drawing>
                <wp:inline distT="0" distB="0" distL="0" distR="0" wp14:anchorId="6AEBCDCC" wp14:editId="7342F0B6">
                  <wp:extent cx="2743200" cy="1526540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6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детей находились на задних пассажирских сидениях автомобилей;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1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ребенок находился в салоне маршрутного ТС;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1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60" w:hanging="425"/>
              <w:jc w:val="both"/>
              <w:rPr>
                <w:rFonts w:ascii="Arial" w:eastAsia="Times New Roman" w:hAnsi="Arial" w:cs="Arial"/>
                <w:color w:val="000000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24"/>
                <w:szCs w:val="28"/>
              </w:rPr>
              <w:t xml:space="preserve">1 </w:t>
            </w:r>
            <w:r w:rsidRPr="006D4169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ребенок находился на заднем пассажирском сидении мотоцикла.</w:t>
            </w:r>
          </w:p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Все погибшие дети-пассажиры стали заложниками ситуаций, находясь в транспортных средствах, которыми управляли родители (взрослые) и осознанно нарушали правила дорожного движения (превышали допустимую скорость, осуществляли выезд на полосу встречного движения и т.д.).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Пешеходы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D4169" w:rsidRPr="006D4169" w:rsidTr="00C40358">
        <w:tc>
          <w:tcPr>
            <w:tcW w:w="5210" w:type="dxa"/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из 2-х погибших детей – пешеходов: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 – ребенка дошкольного возраста (до 7 лет);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2 ДТП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 xml:space="preserve"> – вне зоны действия пешеходного перехода;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 – дети находились в сопровождении взрослых;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- в 2 случаях в одежде детей световозвращающие элементы отсутствовали.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ДТП с участием детей-пешеходов допущено не было.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Водители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6D4169" w:rsidRPr="006D4169" w:rsidTr="00C40358">
        <w:tc>
          <w:tcPr>
            <w:tcW w:w="5210" w:type="dxa"/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3 ребенка являлись водителями            (2 велосипедиста и 1 мотоциклист):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3 - без шлема;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3 - без спец. защиты;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4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3 - без сопровождения взрослых.</w:t>
            </w:r>
          </w:p>
        </w:tc>
        <w:tc>
          <w:tcPr>
            <w:tcW w:w="5211" w:type="dxa"/>
            <w:tcBorders>
              <w:left w:val="dashSmallGap" w:sz="8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i/>
                <w:sz w:val="24"/>
                <w:szCs w:val="28"/>
              </w:rPr>
              <w:t>2 ребенка являлись водителями            (1 управлял квадроциклом и 1 мотоциклом):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1 - без шлема;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8"/>
              </w:numPr>
              <w:tabs>
                <w:tab w:val="left" w:pos="35"/>
                <w:tab w:val="left" w:pos="3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1 – в шлеме;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2"/>
              </w:numPr>
              <w:tabs>
                <w:tab w:val="left" w:pos="3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2 - без спец. защиты;</w:t>
            </w:r>
          </w:p>
          <w:p w:rsidR="006D4169" w:rsidRPr="006D4169" w:rsidRDefault="006D4169" w:rsidP="006D4169">
            <w:pPr>
              <w:widowControl w:val="0"/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9" w:hanging="284"/>
              <w:jc w:val="both"/>
              <w:rPr>
                <w:rFonts w:ascii="Arial" w:eastAsia="Times New Roman" w:hAnsi="Arial" w:cs="Arial"/>
                <w:b/>
                <w:i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2 - без сопровождения взрослых.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>Погибшие дети-водители были допущены к управлению транспортными средствами родителями, которые сами купили детям «опасные подарки» и разрешали кататься по улицам и дорогам с нарушениями правил дорожного движения, не имея права управления, без использования специальной защиты и экипировки.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пострадавших в ДТП детей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"/>
          <w:szCs w:val="4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по основным категориям участников дорожного движения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"/>
          <w:szCs w:val="4"/>
        </w:rPr>
      </w:pPr>
    </w:p>
    <w:p w:rsidR="006D4169" w:rsidRPr="006D4169" w:rsidRDefault="006D4169" w:rsidP="006D4169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A195BA5" wp14:editId="69DDA793">
            <wp:extent cx="2822575" cy="108140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77729C0C" wp14:editId="02D97CE9">
            <wp:extent cx="2552065" cy="107315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Arial" w:eastAsia="Times New Roman" w:hAnsi="Arial" w:cs="Arial"/>
          <w:color w:val="0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anchor distT="0" distB="0" distL="114935" distR="114935" simplePos="0" relativeHeight="251661312" behindDoc="1" locked="0" layoutInCell="1" allowOverlap="1" wp14:anchorId="6C99B68E" wp14:editId="5FFD6377">
            <wp:simplePos x="0" y="0"/>
            <wp:positionH relativeFrom="column">
              <wp:posOffset>4537710</wp:posOffset>
            </wp:positionH>
            <wp:positionV relativeFrom="paragraph">
              <wp:posOffset>165100</wp:posOffset>
            </wp:positionV>
            <wp:extent cx="1860550" cy="1190625"/>
            <wp:effectExtent l="57150" t="38100" r="44450" b="28575"/>
            <wp:wrapTight wrapText="bothSides">
              <wp:wrapPolygon edited="0">
                <wp:start x="-663" y="-691"/>
                <wp:lineTo x="-663" y="22118"/>
                <wp:lineTo x="22116" y="22118"/>
                <wp:lineTo x="22116" y="-691"/>
                <wp:lineTo x="-663" y="-691"/>
              </wp:wrapPolygon>
            </wp:wrapTight>
            <wp:docPr id="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190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8100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4169">
        <w:rPr>
          <w:rFonts w:ascii="Arial" w:eastAsia="Times New Roman" w:hAnsi="Arial" w:cs="Arial"/>
          <w:sz w:val="24"/>
          <w:szCs w:val="28"/>
        </w:rPr>
        <w:t>Дети, пострадавшие в результате ДТП, подразделяются на 3 категории участников дорожного движения: пешеходов, пассажиров и водителей.</w:t>
      </w:r>
    </w:p>
    <w:p w:rsidR="006D4169" w:rsidRPr="006D4169" w:rsidRDefault="006D4169" w:rsidP="006D4169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66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с участием пешеходов произошло 96 ДТП (АППГ – 127, -24,4%), что </w:t>
      </w:r>
      <w:r w:rsidRPr="006D4169">
        <w:rPr>
          <w:rFonts w:ascii="Arial" w:eastAsia="Times New Roman" w:hAnsi="Arial" w:cs="Arial"/>
          <w:sz w:val="24"/>
          <w:szCs w:val="28"/>
        </w:rPr>
        <w:t xml:space="preserve">составило 35% от общего числа дорожных аварий, в которых получили  травмы 100 детей (АППГ – 127, -27%). Хочется отметить, что ДТП с летальными исходами с данной категорией несовершеннолетних участников дорожного движения удалось не допустить (АППГ – 2 погибших ребенка). 36 ДТП (37,5%) зарегистрировано в зоне действия </w:t>
      </w: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пешеходного перехода. </w:t>
      </w:r>
      <w:r w:rsidRPr="006D4169">
        <w:rPr>
          <w:rFonts w:ascii="Arial" w:eastAsia="Times New Roman" w:hAnsi="Arial" w:cs="Arial"/>
          <w:sz w:val="24"/>
          <w:szCs w:val="28"/>
        </w:rPr>
        <w:t xml:space="preserve">75 человек - дети школьного возраста (75%), 25 – дошкольники. 45 детей (45%) в момент ДТП находились без сопровождения взрослых. Из всех пострадавших юных пешеходов только 8 (8%) использовали в одежде световозвращающие элементы.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Информация о наездах на пешеходов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во дворовых территориях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lastRenderedPageBreak/>
        <w:drawing>
          <wp:inline distT="0" distB="0" distL="0" distR="0" wp14:anchorId="16DDC325" wp14:editId="54942008">
            <wp:extent cx="2520315" cy="149479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519DB895" wp14:editId="2ABF18A0">
            <wp:extent cx="2425065" cy="148717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Во дворовых территориях зарегистрировано 22 ДТП (23% от общего количества ДТП с участием пешеходов), в которых 22 ребенка получили травмы различной степени тяжести.</w:t>
      </w:r>
    </w:p>
    <w:p w:rsidR="006D4169" w:rsidRPr="006D4169" w:rsidRDefault="006D4169" w:rsidP="006D416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с участием пассажиров зарегистрировано 143 ДТП (АППГ – 138, +3,6%), что </w:t>
      </w:r>
      <w:r w:rsidRPr="006D4169">
        <w:rPr>
          <w:rFonts w:ascii="Arial" w:eastAsia="Times New Roman" w:hAnsi="Arial" w:cs="Arial"/>
          <w:sz w:val="24"/>
          <w:szCs w:val="28"/>
        </w:rPr>
        <w:t>составило 51% от</w:t>
      </w:r>
      <w:r w:rsidRPr="006D4169">
        <w:rPr>
          <w:rFonts w:ascii="Arial" w:eastAsia="Times New Roman" w:hAnsi="Arial" w:cs="Arial"/>
          <w:color w:val="000000"/>
          <w:sz w:val="24"/>
          <w:szCs w:val="28"/>
        </w:rPr>
        <w:t xml:space="preserve"> общего числа дорожных аварий, в которых 8 детей погибли (АППГ – 9, -11,1%) и 172 получили травмы (АППГ – 164, +4,9</w:t>
      </w:r>
      <w:r w:rsidRPr="006D4169">
        <w:rPr>
          <w:rFonts w:ascii="Arial" w:eastAsia="Times New Roman" w:hAnsi="Arial" w:cs="Arial"/>
          <w:sz w:val="24"/>
          <w:szCs w:val="28"/>
        </w:rPr>
        <w:t xml:space="preserve">%). Перевозка 29 юных пассажиров (19%) осуществлялась с нарушениями ПДД РФ, то есть без применения детских удерживающих устройств и ремней безопасности. </w:t>
      </w:r>
    </w:p>
    <w:p w:rsidR="006D4169" w:rsidRPr="006D4169" w:rsidRDefault="006D4169" w:rsidP="006D4169">
      <w:pPr>
        <w:widowControl w:val="0"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с участием юных водителей зарегистрировано 37 ДТП (АППГ – 45, -17,8%), что составило 14% от общего числа дорожных аварий, в которых 2 ребенка погибли (АППГ – 3, -33,3%) и 37 получили ранения (АППГ - 45, -17,8%). В момент всех ДТП несовершеннолетние находились без сопровождения взрослых, только в 4-х случаях детьми использовались шлемы, защитная экипировка не использовалась.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Распределение пострадавших в ДТП  детей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по возрастным категориям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В таблице представлены статистические показатели с учетом распределения пострадавших и погибших детей по четырем основным возрастным группам:</w:t>
      </w: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7338"/>
        <w:gridCol w:w="1351"/>
        <w:gridCol w:w="1467"/>
      </w:tblGrid>
      <w:tr w:rsidR="006D4169" w:rsidRPr="006D4169" w:rsidTr="00C40358">
        <w:trPr>
          <w:trHeight w:val="628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Основные возрастные категории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ДТП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%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дошкольники 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до 7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94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34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школьники начальных классов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от 7 до 10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81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29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школьники средних классов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от 10 до 14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59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21</w:t>
            </w:r>
          </w:p>
        </w:tc>
      </w:tr>
      <w:tr w:rsidR="006D4169" w:rsidRPr="006D4169" w:rsidTr="00C40358"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школьники старших классов </w:t>
            </w:r>
            <w:r w:rsidRPr="006D4169">
              <w:rPr>
                <w:rFonts w:ascii="Arial" w:eastAsia="Times New Roman" w:hAnsi="Arial" w:cs="Arial"/>
                <w:i/>
                <w:sz w:val="24"/>
                <w:szCs w:val="28"/>
              </w:rPr>
              <w:t>от 14 до 16 лет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>44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16</w:t>
            </w:r>
          </w:p>
        </w:tc>
      </w:tr>
      <w:tr w:rsidR="006D4169" w:rsidRPr="006D4169" w:rsidTr="00C40358">
        <w:trPr>
          <w:trHeight w:val="246"/>
        </w:trPr>
        <w:tc>
          <w:tcPr>
            <w:tcW w:w="7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ИТОГО:</w:t>
            </w:r>
          </w:p>
        </w:tc>
        <w:tc>
          <w:tcPr>
            <w:tcW w:w="1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8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8"/>
              </w:rPr>
              <w:t>278</w:t>
            </w:r>
          </w:p>
        </w:tc>
        <w:tc>
          <w:tcPr>
            <w:tcW w:w="14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100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Долевое распределение детского дорожно-транспортного травматизма, в зависимости от возраста пострадавших детей, представлено на диаграммах: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00208C91" wp14:editId="7BBD535D">
            <wp:extent cx="2449195" cy="151066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   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9341BF0" wp14:editId="4F207F82">
            <wp:extent cx="2607945" cy="1503045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66% ДТП приходится на детей школьного возраста, из которых наибольшему риску подвержены возрастные категории от 7 до 10 лет. Одной из причин значительного количества ДТП со школьниками является то обстоятельство, что детей, обучающихся в образовательных организациях в 2 раза больше, чем дошкольников. Также, данный факт объясняется тем, что в большинстве случаях, школьники находятся на улице и проезжей части без сопровождения взрослых, самостоятельно передвигаются из дома в школу и обратно, посещают всевозможные секции и кружки, тогда как дошкольники, как правило, находятся под присмотром взрослых.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6"/>
          <w:szCs w:val="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lastRenderedPageBreak/>
        <w:t>Распределение показателей детского дорожно-транспортного травматизма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в зависимости от погодных условий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CC87658" wp14:editId="2170D8D3">
            <wp:extent cx="6090920" cy="1614170"/>
            <wp:effectExtent l="0" t="0" r="0" b="0"/>
            <wp:docPr id="14" name="Объект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97 ДТП (35%), при которых погибли или пострадали дети, произошли при неблагоприятных метеорологических условиях (пасмурность, снегопад, дождь). Данное обстоятельство объясняется тем, что при ненастной погоде риск попасть в ДТП значительно возрастает: ухудшается видимость, слышимость, тормозной и остановочный путь транспорта увеличивается и, соответственно, неблагоприятные погодные условия могут косвенно влиять на возникновение дорожных происшествий.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6"/>
          <w:szCs w:val="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Показатели ДТП с участием несовершеннолетних,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при которых выявлены недостатки транспортно-эксплуатационного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состояния улично-дорожной сети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800000"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013ADBBE" wp14:editId="4A0CA745">
            <wp:extent cx="1900555" cy="1383665"/>
            <wp:effectExtent l="0" t="0" r="0" b="0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Pr="006D4169">
        <w:rPr>
          <w:rFonts w:ascii="Arial" w:eastAsia="Times New Roman" w:hAnsi="Arial" w:cs="Arial"/>
          <w:color w:val="FF0000"/>
          <w:sz w:val="24"/>
          <w:szCs w:val="28"/>
        </w:rPr>
        <w:t xml:space="preserve">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279D217" wp14:editId="767DA15B">
            <wp:extent cx="1932305" cy="133604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Pr="006D4169">
        <w:rPr>
          <w:rFonts w:ascii="Arial" w:eastAsia="Times New Roman" w:hAnsi="Arial" w:cs="Arial"/>
          <w:color w:val="FF0000"/>
          <w:sz w:val="24"/>
          <w:szCs w:val="28"/>
        </w:rPr>
        <w:t xml:space="preserve">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4CA41A91" wp14:editId="4E9C05EA">
            <wp:extent cx="2011680" cy="1336040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 122 ДТП (44%) с участием детей были выявлены недостатки транспортно-эксплуатационного состояния улично-дорожной сети. В результате данных ДТП 7 несовершеннолетних погибли и 127 получили ранения.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ДТП с участием детей,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в зависимости от категории автодороги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529BC8A9" wp14:editId="3D6DCF64">
            <wp:extent cx="3124835" cy="1574165"/>
            <wp:effectExtent l="0" t="0" r="0" b="0"/>
            <wp:docPr id="18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38B9FA8F" wp14:editId="51CE0183">
            <wp:extent cx="2623820" cy="1447165"/>
            <wp:effectExtent l="0" t="0" r="0" b="0"/>
            <wp:docPr id="19" name="Объект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18"/>
          <w:szCs w:val="20"/>
        </w:rPr>
        <w:t xml:space="preserve">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71CD5F4" wp14:editId="5848E9E6">
            <wp:extent cx="2552065" cy="1438910"/>
            <wp:effectExtent l="0" t="0" r="0" b="0"/>
            <wp:docPr id="20" name="Объект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Как видно из диаграмм наибольшее количество ДТП регистрируется на дорогах местного (муниципального) значения – 144 ДТП (52%), на региональных дорогах - 86 ДТП (27%), на дорогах федерального значения – 79 (21%) ДТП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Распределение ДТП по времени суток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lastRenderedPageBreak/>
        <w:drawing>
          <wp:inline distT="0" distB="0" distL="0" distR="0" wp14:anchorId="00420ADA" wp14:editId="00A70F10">
            <wp:extent cx="5581650" cy="1733550"/>
            <wp:effectExtent l="0" t="0" r="0" b="0"/>
            <wp:docPr id="30" name="Объект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eastAsia="Times New Roman" w:hAnsi="Arial" w:cs="Arial"/>
          <w:b/>
          <w:color w:val="000000"/>
          <w:sz w:val="18"/>
          <w:szCs w:val="20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1843"/>
        <w:gridCol w:w="2024"/>
      </w:tblGrid>
      <w:tr w:rsidR="006D4169" w:rsidRPr="006D4169" w:rsidTr="00C40358">
        <w:trPr>
          <w:trHeight w:val="55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Период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Погибло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Ранено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00ч.00мин. – 07ч.00мин.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12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07ч.00мин. – 09ч.00мин.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14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09ч.00мин. – 12ч.00мин.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43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12ч.00мин. – 15ч.00мин.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57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15ч.00мин. – 18ч.00мин.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90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18ч.00мин. – 21ч.00мин.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64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21ч.00мин. – 24ч.00мин.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29</w:t>
            </w:r>
          </w:p>
        </w:tc>
      </w:tr>
      <w:tr w:rsidR="006D4169" w:rsidRPr="006D4169" w:rsidTr="00C40358">
        <w:trPr>
          <w:trHeight w:val="293"/>
        </w:trPr>
        <w:tc>
          <w:tcPr>
            <w:tcW w:w="39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309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sz w:val="10"/>
          <w:szCs w:val="12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Более половины ДТП происходит в период с 15ч.00мин. до 21ч.00мин. (141 ДТП, 51%). Данная тенденция связана с увеличением интенсивности транспортных потоков и активным пребыванием детей на улице.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2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ДТП по дням недели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3F97F54" wp14:editId="3596894D">
            <wp:extent cx="5168265" cy="1908175"/>
            <wp:effectExtent l="0" t="0" r="0" b="0"/>
            <wp:docPr id="21" name="Объект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8"/>
        </w:rPr>
      </w:pPr>
    </w:p>
    <w:tbl>
      <w:tblPr>
        <w:tblW w:w="0" w:type="auto"/>
        <w:tblInd w:w="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701"/>
        <w:gridCol w:w="1843"/>
        <w:gridCol w:w="1741"/>
      </w:tblGrid>
      <w:tr w:rsidR="006D4169" w:rsidRPr="006D4169" w:rsidTr="00C40358">
        <w:trPr>
          <w:trHeight w:val="554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День недели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Погибло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8F8FE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Ранено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1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35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Среда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40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54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Пятница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6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Суббота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57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Воскресенье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sz w:val="18"/>
                <w:szCs w:val="20"/>
              </w:rPr>
              <w:t>45</w:t>
            </w:r>
          </w:p>
        </w:tc>
      </w:tr>
      <w:tr w:rsidR="006D4169" w:rsidRPr="006D4169" w:rsidTr="00C40358">
        <w:trPr>
          <w:trHeight w:val="293"/>
        </w:trPr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10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jc w:val="center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309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Диаграмма показывает, что наиболее аварийным днем за отчетный период является суббота (53 ДТП, 19%). Также, большое количество ДТП фиксируется в пятницу и воскресенье. Данный факт объясняется массовым выездом (возвратом) жителей г. Москвы в Подмосковный регион, а соответственно значительным увеличением плотности дорожного движения.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Распределение детей в зависимости от места жительства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25"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На территории региона в ДТП получают травмы в основном дети, проживающие и обучающиеся в Подмосковье (79%), в 15% - жители г. Москвы, в 6% - других регионов.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Распределение основных показателей аварийности, в зависимости от мест проживания пострадавших в ДТП детей, представлено на диаграммах: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B1E2E94" wp14:editId="7FEDDB46">
            <wp:extent cx="2520315" cy="1288415"/>
            <wp:effectExtent l="0" t="0" r="0" b="0"/>
            <wp:docPr id="22" name="Объект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24"/>
          <w:szCs w:val="28"/>
        </w:rPr>
        <w:t xml:space="preserve">  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630201D7" wp14:editId="5F0D8738">
            <wp:extent cx="2838450" cy="1256030"/>
            <wp:effectExtent l="0" t="0" r="0" b="0"/>
            <wp:docPr id="23" name="Объект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50961B0" wp14:editId="73F55774">
            <wp:extent cx="2759075" cy="1598295"/>
            <wp:effectExtent l="0" t="0" r="0" b="0"/>
            <wp:docPr id="24" name="Объект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8"/>
          <w:szCs w:val="10"/>
        </w:rPr>
      </w:pPr>
    </w:p>
    <w:tbl>
      <w:tblPr>
        <w:tblW w:w="0" w:type="auto"/>
        <w:tblInd w:w="-236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1702"/>
        <w:gridCol w:w="849"/>
        <w:gridCol w:w="1702"/>
        <w:gridCol w:w="850"/>
        <w:gridCol w:w="1821"/>
      </w:tblGrid>
      <w:tr w:rsidR="006D4169" w:rsidRPr="006D4169" w:rsidTr="00C40358">
        <w:trPr>
          <w:cantSplit/>
          <w:trHeight w:val="317"/>
        </w:trPr>
        <w:tc>
          <w:tcPr>
            <w:tcW w:w="269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8"/>
              </w:rPr>
              <w:t xml:space="preserve">                             </w:t>
            </w:r>
            <w:r w:rsidRPr="006D4169">
              <w:rPr>
                <w:rFonts w:ascii="Arial" w:eastAsia="Times New Roman" w:hAnsi="Arial" w:cs="Arial"/>
                <w:b/>
                <w:sz w:val="18"/>
                <w:szCs w:val="20"/>
              </w:rPr>
              <w:t>Место жительства детей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ДТП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Погибло</w:t>
            </w:r>
          </w:p>
        </w:tc>
        <w:tc>
          <w:tcPr>
            <w:tcW w:w="2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Ранено</w:t>
            </w:r>
          </w:p>
        </w:tc>
      </w:tr>
      <w:tr w:rsidR="006D4169" w:rsidRPr="006D4169" w:rsidTr="00C40358">
        <w:trPr>
          <w:cantSplit/>
        </w:trPr>
        <w:tc>
          <w:tcPr>
            <w:tcW w:w="26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 xml:space="preserve">% от общего 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кол-ва ДТП</w:t>
            </w:r>
          </w:p>
        </w:tc>
        <w:tc>
          <w:tcPr>
            <w:tcW w:w="8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2018г.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% от общего кол-ва погибших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2018г.</w:t>
            </w:r>
          </w:p>
        </w:tc>
        <w:tc>
          <w:tcPr>
            <w:tcW w:w="18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</w:rPr>
            </w:pPr>
            <w:r w:rsidRPr="006D4169">
              <w:rPr>
                <w:rFonts w:ascii="Arial" w:eastAsia="Times New Roman" w:hAnsi="Arial" w:cs="Arial"/>
                <w:b/>
                <w:sz w:val="20"/>
              </w:rPr>
              <w:t>% от общего кол-ва пострадавших детей</w:t>
            </w:r>
          </w:p>
        </w:tc>
      </w:tr>
      <w:tr w:rsidR="006D4169" w:rsidRPr="006D4169" w:rsidTr="00C40358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Московская</w:t>
            </w:r>
          </w:p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область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219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79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8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238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77</w:t>
            </w:r>
          </w:p>
        </w:tc>
      </w:tr>
      <w:tr w:rsidR="006D4169" w:rsidRPr="006D4169" w:rsidTr="00C40358"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г. Москва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43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50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16</w:t>
            </w:r>
          </w:p>
        </w:tc>
      </w:tr>
      <w:tr w:rsidR="006D4169" w:rsidRPr="006D4169" w:rsidTr="00C40358">
        <w:trPr>
          <w:trHeight w:val="400"/>
        </w:trPr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Иные регионы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16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0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b/>
                <w:sz w:val="24"/>
                <w:szCs w:val="26"/>
              </w:rPr>
              <w:t>21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D4169" w:rsidRPr="006D4169" w:rsidRDefault="006D4169" w:rsidP="006D416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6"/>
              </w:rPr>
            </w:pPr>
            <w:r w:rsidRPr="006D4169">
              <w:rPr>
                <w:rFonts w:ascii="Arial" w:eastAsia="Times New Roman" w:hAnsi="Arial" w:cs="Arial"/>
                <w:sz w:val="24"/>
                <w:szCs w:val="26"/>
              </w:rPr>
              <w:t>7</w:t>
            </w:r>
          </w:p>
        </w:tc>
      </w:tr>
    </w:tbl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8"/>
          <w:szCs w:val="1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0"/>
          <w:szCs w:val="12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 xml:space="preserve">Диаграммы распределения погибших и раненых детей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по местам совершения ДТП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8"/>
          <w:szCs w:val="10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2628F806" wp14:editId="0CBFD3D4">
            <wp:extent cx="3235960" cy="1788795"/>
            <wp:effectExtent l="0" t="0" r="0" b="0"/>
            <wp:docPr id="25" name="Объект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2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noProof/>
          <w:sz w:val="18"/>
          <w:szCs w:val="20"/>
        </w:rPr>
        <w:lastRenderedPageBreak/>
        <w:drawing>
          <wp:inline distT="0" distB="0" distL="0" distR="0" wp14:anchorId="362E10BB" wp14:editId="2044AFED">
            <wp:extent cx="2814955" cy="1749425"/>
            <wp:effectExtent l="0" t="0" r="0" b="0"/>
            <wp:docPr id="26" name="Объект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      </w:t>
      </w:r>
      <w:r w:rsidRPr="006D4169">
        <w:rPr>
          <w:rFonts w:ascii="Arial" w:eastAsia="Times New Roman" w:hAnsi="Arial" w:cs="Arial"/>
          <w:b/>
          <w:noProof/>
          <w:sz w:val="24"/>
          <w:szCs w:val="28"/>
        </w:rPr>
        <w:drawing>
          <wp:inline distT="0" distB="0" distL="0" distR="0" wp14:anchorId="061DD059" wp14:editId="40CE911E">
            <wp:extent cx="2894330" cy="174117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 xml:space="preserve">       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По местам совершения дорожно-транспортные происшествия распределились следующим образом:  106 (38%) ДТП произошло на проезжей части в загородной зоне, 136 (49%) - в городской черте, 36 (13%) - в зоне действия пешеходных переходов.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Анализ ДТП, произошедших  по вине детей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color w:val="000000"/>
          <w:sz w:val="24"/>
          <w:szCs w:val="20"/>
        </w:rPr>
        <w:t xml:space="preserve">За обозначенный период виновность в совершении дорожных аварий со стороны детей усматривается в 73 ДТП (АППГ – 83, -12%), что составляет 26% от общего количества дорожных аварий, в результате которых 2 ребенка погибли (АППГ – 3, -33%) и 71 получил ранения (АППГ – 81, -12%).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6"/>
          <w:szCs w:val="8"/>
        </w:rPr>
      </w:pPr>
      <w:r w:rsidRPr="006D4169">
        <w:rPr>
          <w:rFonts w:ascii="Arial" w:eastAsia="Times New Roman" w:hAnsi="Arial" w:cs="Arial"/>
          <w:sz w:val="18"/>
          <w:szCs w:val="20"/>
        </w:rPr>
        <w:t xml:space="preserve">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4FA1FADF" wp14:editId="14222816">
            <wp:extent cx="5669280" cy="1693545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 w:rsidRPr="006D4169">
        <w:rPr>
          <w:rFonts w:ascii="Arial" w:eastAsia="Times New Roman" w:hAnsi="Arial" w:cs="Arial"/>
          <w:sz w:val="18"/>
          <w:szCs w:val="20"/>
        </w:rPr>
        <w:t xml:space="preserve">    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6"/>
          <w:szCs w:val="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Основными нарушениями правил дорожного движения со стороны детей и подростков повлекшими ДТП стали: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переход проезжей части в неустановленном месте – </w:t>
      </w:r>
      <w:r w:rsidRPr="006D4169">
        <w:rPr>
          <w:rFonts w:ascii="Arial" w:eastAsia="Times New Roman" w:hAnsi="Arial" w:cs="Arial"/>
          <w:b/>
          <w:sz w:val="24"/>
          <w:szCs w:val="28"/>
        </w:rPr>
        <w:t>17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выход на ПЧ из-за стоящего транспорта </w:t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– 13 нарушений; 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нарушения ПДД велосипедистами </w:t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– 17 нарушений; 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нарушение ПДД мотоциклистами </w:t>
      </w:r>
      <w:r w:rsidRPr="006D4169">
        <w:rPr>
          <w:rFonts w:ascii="Arial" w:eastAsia="Times New Roman" w:hAnsi="Arial" w:cs="Arial"/>
          <w:b/>
          <w:sz w:val="24"/>
          <w:szCs w:val="28"/>
        </w:rPr>
        <w:t>– 12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выход на проезжую часть перед близко идущим транспортом – </w:t>
      </w:r>
      <w:r w:rsidRPr="006D4169">
        <w:rPr>
          <w:rFonts w:ascii="Arial" w:eastAsia="Times New Roman" w:hAnsi="Arial" w:cs="Arial"/>
          <w:b/>
          <w:sz w:val="24"/>
          <w:szCs w:val="28"/>
        </w:rPr>
        <w:t>5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прочие нарушения </w:t>
      </w:r>
      <w:r w:rsidRPr="006D4169">
        <w:rPr>
          <w:rFonts w:ascii="Arial" w:eastAsia="Times New Roman" w:hAnsi="Arial" w:cs="Arial"/>
          <w:b/>
          <w:sz w:val="24"/>
          <w:szCs w:val="28"/>
        </w:rPr>
        <w:t>– 5 нарушений;</w:t>
      </w:r>
    </w:p>
    <w:p w:rsidR="006D4169" w:rsidRPr="006D4169" w:rsidRDefault="006D4169" w:rsidP="006D416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993"/>
        <w:rPr>
          <w:rFonts w:ascii="Arial" w:eastAsia="Times New Roman" w:hAnsi="Arial" w:cs="Arial"/>
          <w:b/>
          <w:i/>
          <w:sz w:val="14"/>
          <w:szCs w:val="16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неподчинение сигналам пешеходного светофора – </w:t>
      </w:r>
      <w:r w:rsidRPr="006D4169">
        <w:rPr>
          <w:rFonts w:ascii="Arial" w:eastAsia="Times New Roman" w:hAnsi="Arial" w:cs="Arial"/>
          <w:b/>
          <w:sz w:val="24"/>
          <w:szCs w:val="28"/>
        </w:rPr>
        <w:t>3 нарушения.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14"/>
          <w:szCs w:val="16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8"/>
        </w:rPr>
      </w:pPr>
      <w:r w:rsidRPr="006D4169">
        <w:rPr>
          <w:rFonts w:ascii="Arial" w:eastAsia="Times New Roman" w:hAnsi="Arial" w:cs="Arial"/>
          <w:b/>
          <w:i/>
          <w:sz w:val="24"/>
          <w:szCs w:val="28"/>
        </w:rPr>
        <w:t>ДТП по вине водителей транспортных средств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0"/>
        </w:rPr>
      </w:pPr>
      <w:r w:rsidRPr="006D4169">
        <w:rPr>
          <w:rFonts w:ascii="Arial" w:eastAsia="Times New Roman" w:hAnsi="Arial" w:cs="Arial"/>
          <w:color w:val="000000"/>
          <w:sz w:val="24"/>
          <w:szCs w:val="20"/>
        </w:rPr>
        <w:t>Виновность со стороны водителей транспортных средств прослеживается в 254 ДТП (АППГ – 258, -2%), в результате которых 8 детей погибли (АППГ – 14,  -43%) и 298 получили различные травмы (АППГ - 280, +6%).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        </w:t>
      </w:r>
      <w:r w:rsidRPr="006D4169">
        <w:rPr>
          <w:rFonts w:ascii="Arial" w:eastAsia="Times New Roman" w:hAnsi="Arial" w:cs="Arial"/>
          <w:noProof/>
          <w:sz w:val="18"/>
          <w:szCs w:val="20"/>
        </w:rPr>
        <w:drawing>
          <wp:inline distT="0" distB="0" distL="0" distR="0" wp14:anchorId="7D689D1E" wp14:editId="316092E4">
            <wp:extent cx="5987415" cy="1828800"/>
            <wp:effectExtent l="0" t="0" r="0" b="0"/>
            <wp:docPr id="29" name="Объект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Основными причинами таких ДТП являются: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lastRenderedPageBreak/>
        <w:t xml:space="preserve">1. иные нарушения ПДД (нарушения правил движения в жилых зонах, нарушения требований сигналов светофоров, нарушения правил остановки и стоянки, нарушения правил проезда перекрестков) – </w:t>
      </w:r>
      <w:r w:rsidRPr="006D4169">
        <w:rPr>
          <w:rFonts w:ascii="Arial" w:eastAsia="Times New Roman" w:hAnsi="Arial" w:cs="Arial"/>
          <w:b/>
          <w:sz w:val="24"/>
          <w:szCs w:val="28"/>
        </w:rPr>
        <w:t>127</w:t>
      </w:r>
      <w:r w:rsidRPr="006D4169">
        <w:rPr>
          <w:rFonts w:ascii="Arial" w:eastAsia="Times New Roman" w:hAnsi="Arial" w:cs="Arial"/>
          <w:b/>
          <w:bCs/>
          <w:sz w:val="24"/>
          <w:szCs w:val="28"/>
        </w:rPr>
        <w:t xml:space="preserve"> нар</w:t>
      </w:r>
      <w:r w:rsidRPr="006D4169">
        <w:rPr>
          <w:rFonts w:ascii="Arial" w:eastAsia="Times New Roman" w:hAnsi="Arial" w:cs="Arial"/>
          <w:b/>
          <w:sz w:val="24"/>
          <w:szCs w:val="28"/>
        </w:rPr>
        <w:t>ушений;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2. нарушения правил проезда пешеходных переходов – </w:t>
      </w:r>
      <w:r w:rsidRPr="006D4169">
        <w:rPr>
          <w:rFonts w:ascii="Arial" w:eastAsia="Times New Roman" w:hAnsi="Arial" w:cs="Arial"/>
          <w:b/>
          <w:sz w:val="24"/>
          <w:szCs w:val="28"/>
        </w:rPr>
        <w:t xml:space="preserve">38 нарушений;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3. нарушения установленного скоростного режима – </w:t>
      </w:r>
      <w:r w:rsidRPr="006D4169">
        <w:rPr>
          <w:rFonts w:ascii="Arial" w:eastAsia="Times New Roman" w:hAnsi="Arial" w:cs="Arial"/>
          <w:b/>
          <w:sz w:val="24"/>
          <w:szCs w:val="28"/>
        </w:rPr>
        <w:t>44 нарушения;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4. выезд на полосу встречного движения </w:t>
      </w:r>
      <w:r w:rsidRPr="006D4169">
        <w:rPr>
          <w:rFonts w:ascii="Arial" w:eastAsia="Times New Roman" w:hAnsi="Arial" w:cs="Arial"/>
          <w:b/>
          <w:sz w:val="24"/>
          <w:szCs w:val="28"/>
        </w:rPr>
        <w:t>– 20 нарушений;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5. управление транспортными средствами в состоянии опьянения –                        </w:t>
      </w:r>
      <w:r w:rsidRPr="006D4169">
        <w:rPr>
          <w:rFonts w:ascii="Arial" w:eastAsia="Times New Roman" w:hAnsi="Arial" w:cs="Arial"/>
          <w:b/>
          <w:sz w:val="24"/>
          <w:szCs w:val="28"/>
        </w:rPr>
        <w:t>20 нарушений;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20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6. нарушение правил перевозки пассажиров – </w:t>
      </w:r>
      <w:r w:rsidRPr="006D4169">
        <w:rPr>
          <w:rFonts w:ascii="Arial" w:eastAsia="Times New Roman" w:hAnsi="Arial" w:cs="Arial"/>
          <w:b/>
          <w:sz w:val="24"/>
          <w:szCs w:val="28"/>
        </w:rPr>
        <w:t>5 нарушений.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  <w:rPr>
          <w:rFonts w:ascii="Arial" w:eastAsia="Times New Roman" w:hAnsi="Arial" w:cs="Arial"/>
          <w:sz w:val="14"/>
          <w:szCs w:val="16"/>
        </w:rPr>
      </w:pPr>
      <w:r w:rsidRPr="006D4169">
        <w:rPr>
          <w:rFonts w:ascii="Arial" w:eastAsia="Times New Roman" w:hAnsi="Arial" w:cs="Arial"/>
          <w:sz w:val="18"/>
          <w:szCs w:val="20"/>
        </w:rPr>
        <w:t xml:space="preserve">               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Профилактическая работа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b/>
          <w:sz w:val="24"/>
          <w:szCs w:val="28"/>
        </w:rPr>
      </w:pPr>
      <w:r w:rsidRPr="006D4169">
        <w:rPr>
          <w:rFonts w:ascii="Arial" w:eastAsia="Times New Roman" w:hAnsi="Arial" w:cs="Arial"/>
          <w:b/>
          <w:sz w:val="24"/>
          <w:szCs w:val="28"/>
        </w:rPr>
        <w:t>по линии пропаганды БДД за 7 месяцев 2018 года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center"/>
        <w:rPr>
          <w:rFonts w:ascii="Arial" w:eastAsia="Times New Roman" w:hAnsi="Arial" w:cs="Arial"/>
          <w:sz w:val="24"/>
          <w:szCs w:val="28"/>
        </w:rPr>
      </w:pP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-55" w:firstLine="709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 xml:space="preserve">В целях снижения уровня детского дорожно-транспортного травматизма и привития юным участникам дорожного движения навыков безопасного поведения на улицах и дорогах управлением и структурными подразделениями Госавтоинспекции Подмосковья в течение отчетного периода текущего года проделана значительная информационно-пропагандистская работа с привлечением представителей заинтересованных организаций и ведомств.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>За 7 месяцев 2018 года опубликовано (вышло в эфир) более 21,7 тыс. тематических материалов в федеральных, региональных и местных средствах массовой информации, из них 3488 статей выпущено в печатных СМИ, 3271 информация озвучена на радиостанциях, 3636 сюжетов показано на телевидении, 11072 материала размещено в интернет-изданиях, в том числе на сайтах ГУОБДД МВД России и ГУ МВД России по Московской области.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ab/>
        <w:t xml:space="preserve">Руководящим составом подразделений Госавтоинспекции проведено 288  брифингов, пресс-конференций, «круглых столов» по тематике БДД. 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ab/>
        <w:t>Личным составом проведено 6404 профилактические беседы с воспитанниками дошкольных образовательных организаций, 6875 - с учащимися учреждений общего, 483 – с учащимися учреждений дополнительного образования, 517 - со студентами средних и высших учебных заведений.</w:t>
      </w:r>
    </w:p>
    <w:p w:rsidR="006D4169" w:rsidRPr="006D4169" w:rsidRDefault="006D4169" w:rsidP="006D4169">
      <w:pPr>
        <w:widowControl w:val="0"/>
        <w:autoSpaceDE w:val="0"/>
        <w:autoSpaceDN w:val="0"/>
        <w:adjustRightInd w:val="0"/>
        <w:spacing w:after="0" w:line="240" w:lineRule="auto"/>
        <w:ind w:right="17"/>
        <w:jc w:val="both"/>
        <w:rPr>
          <w:rFonts w:ascii="Arial" w:eastAsia="Times New Roman" w:hAnsi="Arial" w:cs="Arial"/>
          <w:sz w:val="24"/>
          <w:szCs w:val="28"/>
        </w:rPr>
      </w:pPr>
      <w:r w:rsidRPr="006D4169">
        <w:rPr>
          <w:rFonts w:ascii="Arial" w:eastAsia="Times New Roman" w:hAnsi="Arial" w:cs="Arial"/>
          <w:sz w:val="24"/>
          <w:szCs w:val="28"/>
        </w:rPr>
        <w:tab/>
        <w:t>Всего организовано 2978 массовых информационно-пропагандистских мероприятий по профилактике дорожно-транспортных происшествий и снижению тяжести их последствий, из них 2030 по предупреждению детского дорожно-транспортного травматизма.</w:t>
      </w:r>
    </w:p>
    <w:p w:rsidR="00435A88" w:rsidRPr="00435A88" w:rsidRDefault="00435A88" w:rsidP="006D4169">
      <w:pPr>
        <w:pStyle w:val="14"/>
        <w:rPr>
          <w:rFonts w:ascii="Arial" w:hAnsi="Arial" w:cs="Arial"/>
          <w:szCs w:val="24"/>
        </w:rPr>
      </w:pPr>
    </w:p>
    <w:sectPr w:rsidR="00435A88" w:rsidRPr="00435A88" w:rsidSect="00A12E19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00"/>
        <w:sz w:val="28"/>
        <w:szCs w:val="2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16"/>
        <w:szCs w:val="16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87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hint="default"/>
        <w:b/>
        <w:i/>
        <w:sz w:val="28"/>
        <w:szCs w:val="28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65A4ECB"/>
    <w:multiLevelType w:val="hybridMultilevel"/>
    <w:tmpl w:val="33386BFC"/>
    <w:lvl w:ilvl="0" w:tplc="04190001">
      <w:start w:val="1"/>
      <w:numFmt w:val="bullet"/>
      <w:lvlText w:val=""/>
      <w:lvlJc w:val="left"/>
      <w:pPr>
        <w:tabs>
          <w:tab w:val="num" w:pos="755"/>
        </w:tabs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8" w15:restartNumberingAfterBreak="0">
    <w:nsid w:val="07840106"/>
    <w:multiLevelType w:val="hybridMultilevel"/>
    <w:tmpl w:val="C7606056"/>
    <w:lvl w:ilvl="0" w:tplc="0419000D">
      <w:start w:val="1"/>
      <w:numFmt w:val="bullet"/>
      <w:lvlText w:val=""/>
      <w:lvlJc w:val="left"/>
      <w:pPr>
        <w:ind w:left="1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9" w15:restartNumberingAfterBreak="0">
    <w:nsid w:val="0D6C1686"/>
    <w:multiLevelType w:val="hybridMultilevel"/>
    <w:tmpl w:val="AD5AE19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C36CC"/>
    <w:multiLevelType w:val="hybridMultilevel"/>
    <w:tmpl w:val="90F0D5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77141"/>
    <w:multiLevelType w:val="hybridMultilevel"/>
    <w:tmpl w:val="5176A6D4"/>
    <w:lvl w:ilvl="0" w:tplc="00000006">
      <w:start w:val="1"/>
      <w:numFmt w:val="bullet"/>
      <w:lvlText w:val=""/>
      <w:lvlJc w:val="left"/>
      <w:pPr>
        <w:ind w:left="755" w:hanging="360"/>
      </w:pPr>
      <w:rPr>
        <w:rFonts w:ascii="Wingdings" w:hAnsi="Wingdings" w:cs="Wingdings" w:hint="default"/>
        <w:color w:val="00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44D67875"/>
    <w:multiLevelType w:val="hybridMultilevel"/>
    <w:tmpl w:val="E06AF8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84D23"/>
    <w:multiLevelType w:val="hybridMultilevel"/>
    <w:tmpl w:val="CC08E1E8"/>
    <w:lvl w:ilvl="0" w:tplc="DAA6CB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83"/>
    <w:rsid w:val="000104E7"/>
    <w:rsid w:val="000119E0"/>
    <w:rsid w:val="00022280"/>
    <w:rsid w:val="00024C2C"/>
    <w:rsid w:val="000B7909"/>
    <w:rsid w:val="000F2D70"/>
    <w:rsid w:val="001568E4"/>
    <w:rsid w:val="00176B2C"/>
    <w:rsid w:val="00182B1F"/>
    <w:rsid w:val="001C7624"/>
    <w:rsid w:val="00235470"/>
    <w:rsid w:val="002615D8"/>
    <w:rsid w:val="002637CA"/>
    <w:rsid w:val="0027032F"/>
    <w:rsid w:val="002A21A0"/>
    <w:rsid w:val="002A4396"/>
    <w:rsid w:val="002C3DB5"/>
    <w:rsid w:val="002D77CD"/>
    <w:rsid w:val="00316629"/>
    <w:rsid w:val="00322824"/>
    <w:rsid w:val="00341EDF"/>
    <w:rsid w:val="00344C97"/>
    <w:rsid w:val="003A6400"/>
    <w:rsid w:val="003C68F7"/>
    <w:rsid w:val="00413E44"/>
    <w:rsid w:val="004221EB"/>
    <w:rsid w:val="00435A88"/>
    <w:rsid w:val="004810CD"/>
    <w:rsid w:val="00490D10"/>
    <w:rsid w:val="00493744"/>
    <w:rsid w:val="004D61B0"/>
    <w:rsid w:val="00501A0C"/>
    <w:rsid w:val="005528F1"/>
    <w:rsid w:val="005A426D"/>
    <w:rsid w:val="005A444E"/>
    <w:rsid w:val="005D3B55"/>
    <w:rsid w:val="005F2337"/>
    <w:rsid w:val="006349E7"/>
    <w:rsid w:val="00642147"/>
    <w:rsid w:val="00644820"/>
    <w:rsid w:val="00671A1D"/>
    <w:rsid w:val="006A54ED"/>
    <w:rsid w:val="006B42DE"/>
    <w:rsid w:val="006D4169"/>
    <w:rsid w:val="00742763"/>
    <w:rsid w:val="0076410E"/>
    <w:rsid w:val="00772ABC"/>
    <w:rsid w:val="007B13BB"/>
    <w:rsid w:val="007E102F"/>
    <w:rsid w:val="007F5971"/>
    <w:rsid w:val="00800AD4"/>
    <w:rsid w:val="008203D5"/>
    <w:rsid w:val="008A2879"/>
    <w:rsid w:val="008D0F5C"/>
    <w:rsid w:val="009358BE"/>
    <w:rsid w:val="00980C50"/>
    <w:rsid w:val="00981039"/>
    <w:rsid w:val="009C24B4"/>
    <w:rsid w:val="00A03691"/>
    <w:rsid w:val="00A12E19"/>
    <w:rsid w:val="00A42E70"/>
    <w:rsid w:val="00A6401E"/>
    <w:rsid w:val="00AD14AA"/>
    <w:rsid w:val="00B22324"/>
    <w:rsid w:val="00B2611E"/>
    <w:rsid w:val="00B2693F"/>
    <w:rsid w:val="00B511ED"/>
    <w:rsid w:val="00BB588D"/>
    <w:rsid w:val="00BC3AE2"/>
    <w:rsid w:val="00C5019F"/>
    <w:rsid w:val="00CA44CF"/>
    <w:rsid w:val="00CA5721"/>
    <w:rsid w:val="00CF2F77"/>
    <w:rsid w:val="00D17178"/>
    <w:rsid w:val="00D45676"/>
    <w:rsid w:val="00D54483"/>
    <w:rsid w:val="00D72342"/>
    <w:rsid w:val="00DC046C"/>
    <w:rsid w:val="00DE435D"/>
    <w:rsid w:val="00DE5BF0"/>
    <w:rsid w:val="00E054D3"/>
    <w:rsid w:val="00E07C1E"/>
    <w:rsid w:val="00E27108"/>
    <w:rsid w:val="00E5399D"/>
    <w:rsid w:val="00E546F8"/>
    <w:rsid w:val="00E54B67"/>
    <w:rsid w:val="00E61465"/>
    <w:rsid w:val="00E77860"/>
    <w:rsid w:val="00EE2B77"/>
    <w:rsid w:val="00F013BC"/>
    <w:rsid w:val="00F24695"/>
    <w:rsid w:val="00F26499"/>
    <w:rsid w:val="00F3130B"/>
    <w:rsid w:val="00F700C3"/>
    <w:rsid w:val="00F71D50"/>
    <w:rsid w:val="00F80590"/>
    <w:rsid w:val="00FB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D7F03-688C-49DD-94F9-37F17E8A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DE"/>
  </w:style>
  <w:style w:type="paragraph" w:styleId="1">
    <w:name w:val="heading 1"/>
    <w:basedOn w:val="a"/>
    <w:next w:val="a"/>
    <w:link w:val="10"/>
    <w:qFormat/>
    <w:rsid w:val="00A6401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401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640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F2469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640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401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6401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semiHidden/>
    <w:rsid w:val="00A640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6401E"/>
    <w:rPr>
      <w:rFonts w:ascii="Tahoma" w:eastAsia="Times New Roman" w:hAnsi="Tahoma" w:cs="Tahoma"/>
      <w:sz w:val="16"/>
      <w:szCs w:val="16"/>
    </w:rPr>
  </w:style>
  <w:style w:type="paragraph" w:styleId="a7">
    <w:name w:val="caption"/>
    <w:basedOn w:val="a"/>
    <w:qFormat/>
    <w:rsid w:val="00A640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ody Text"/>
    <w:basedOn w:val="a"/>
    <w:link w:val="a9"/>
    <w:rsid w:val="00A640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6401E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rsid w:val="00A640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401E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A6401E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A6401E"/>
  </w:style>
  <w:style w:type="character" w:customStyle="1" w:styleId="apple-converted-space">
    <w:name w:val="apple-converted-space"/>
    <w:rsid w:val="00A6401E"/>
  </w:style>
  <w:style w:type="paragraph" w:styleId="af">
    <w:name w:val="header"/>
    <w:basedOn w:val="a"/>
    <w:link w:val="af0"/>
    <w:rsid w:val="00A640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A6401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6401E"/>
    <w:pPr>
      <w:widowControl w:val="0"/>
      <w:autoSpaceDE w:val="0"/>
      <w:autoSpaceDN w:val="0"/>
      <w:adjustRightInd w:val="0"/>
      <w:spacing w:after="0" w:line="464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CF2F77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BB588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A03691"/>
  </w:style>
  <w:style w:type="paragraph" w:customStyle="1" w:styleId="22">
    <w:name w:val="Основной текст с отступом 22"/>
    <w:basedOn w:val="a"/>
    <w:rsid w:val="00A036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21">
    <w:name w:val="Нет списка2"/>
    <w:next w:val="a2"/>
    <w:semiHidden/>
    <w:unhideWhenUsed/>
    <w:rsid w:val="000104E7"/>
  </w:style>
  <w:style w:type="table" w:customStyle="1" w:styleId="12">
    <w:name w:val="Сетка таблицы1"/>
    <w:basedOn w:val="a1"/>
    <w:next w:val="a3"/>
    <w:rsid w:val="00010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F013BC"/>
  </w:style>
  <w:style w:type="numbering" w:customStyle="1" w:styleId="41">
    <w:name w:val="Нет списка4"/>
    <w:next w:val="a2"/>
    <w:semiHidden/>
    <w:unhideWhenUsed/>
    <w:rsid w:val="004221EB"/>
  </w:style>
  <w:style w:type="table" w:customStyle="1" w:styleId="23">
    <w:name w:val="Сетка таблицы2"/>
    <w:basedOn w:val="a1"/>
    <w:next w:val="a3"/>
    <w:rsid w:val="00422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semiHidden/>
    <w:unhideWhenUsed/>
    <w:rsid w:val="00F26499"/>
  </w:style>
  <w:style w:type="table" w:customStyle="1" w:styleId="30">
    <w:name w:val="Сетка таблицы3"/>
    <w:basedOn w:val="a1"/>
    <w:next w:val="a3"/>
    <w:rsid w:val="00F26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semiHidden/>
    <w:unhideWhenUsed/>
    <w:rsid w:val="00A12E19"/>
  </w:style>
  <w:style w:type="paragraph" w:customStyle="1" w:styleId="13">
    <w:name w:val="Обычный1"/>
    <w:rsid w:val="00A12E19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2">
    <w:name w:val="Сетка таблицы4"/>
    <w:basedOn w:val="a1"/>
    <w:next w:val="a3"/>
    <w:rsid w:val="00A12E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A12E19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4">
    <w:name w:val="Strong"/>
    <w:qFormat/>
    <w:rsid w:val="00A12E19"/>
    <w:rPr>
      <w:b/>
      <w:bCs/>
    </w:rPr>
  </w:style>
  <w:style w:type="table" w:customStyle="1" w:styleId="110">
    <w:name w:val="Сетка таблицы11"/>
    <w:basedOn w:val="a1"/>
    <w:next w:val="a3"/>
    <w:rsid w:val="00A1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528F1"/>
  </w:style>
  <w:style w:type="numbering" w:customStyle="1" w:styleId="8">
    <w:name w:val="Нет списка8"/>
    <w:next w:val="a2"/>
    <w:semiHidden/>
    <w:unhideWhenUsed/>
    <w:rsid w:val="006A54ED"/>
  </w:style>
  <w:style w:type="table" w:customStyle="1" w:styleId="50">
    <w:name w:val="Сетка таблицы5"/>
    <w:basedOn w:val="a1"/>
    <w:next w:val="a3"/>
    <w:rsid w:val="006A54E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6A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 объекта1"/>
    <w:basedOn w:val="a"/>
    <w:rsid w:val="00435A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ettings" Target="setting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2.xlsx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3.xlsx"/><Relationship Id="rId1" Type="http://schemas.openxmlformats.org/officeDocument/2006/relationships/themeOverride" Target="../theme/themeOverride23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4.xlsx"/><Relationship Id="rId1" Type="http://schemas.openxmlformats.org/officeDocument/2006/relationships/themeOverride" Target="../theme/themeOverride24.xml"/></Relationships>
</file>

<file path=word/charts/_rels/chart2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5.xlsx"/><Relationship Id="rId1" Type="http://schemas.openxmlformats.org/officeDocument/2006/relationships/themeOverride" Target="../theme/themeOverride25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6.xlsx"/><Relationship Id="rId1" Type="http://schemas.openxmlformats.org/officeDocument/2006/relationships/themeOverride" Target="../theme/themeOverride26.xml"/></Relationships>
</file>

<file path=word/charts/_rels/chart2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7.xlsx"/><Relationship Id="rId1" Type="http://schemas.openxmlformats.org/officeDocument/2006/relationships/themeOverride" Target="../theme/themeOverride27.xml"/></Relationships>
</file>

<file path=word/charts/_rels/chart2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8.xlsx"/><Relationship Id="rId1" Type="http://schemas.openxmlformats.org/officeDocument/2006/relationships/themeOverride" Target="../theme/themeOverride28.xml"/></Relationships>
</file>

<file path=word/charts/_rels/chart2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9.xlsx"/><Relationship Id="rId1" Type="http://schemas.openxmlformats.org/officeDocument/2006/relationships/themeOverride" Target="../theme/themeOverride29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4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3101045296167246E-2"/>
          <c:y val="0.14479638009049792"/>
          <c:w val="0.38327526132404216"/>
          <c:h val="0.3936651583710408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7">
              <a:solidFill>
                <a:srgbClr val="000000"/>
              </a:solidFill>
              <a:prstDash val="solid"/>
            </a:ln>
          </c:spPr>
          <c:explosion val="6"/>
          <c:dPt>
            <c:idx val="0"/>
            <c:bubble3D val="0"/>
            <c:spPr>
              <a:solidFill>
                <a:srgbClr val="FF00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00FF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FF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FFCC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FF6600"/>
              </a:solidFill>
              <a:ln w="1270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3937282229965159E-2"/>
                  <c:y val="0.28505888850180938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2816928973439078E-2"/>
                  <c:y val="-8.44322181213973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8546339948431487E-2"/>
                  <c:y val="4.10358268132498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6134867907000651E-2"/>
                  <c:y val="0.252720830071575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737542271827192E-2"/>
                  <c:y val="0.1102865776752975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Mode val="edge"/>
                  <c:yMode val="edge"/>
                  <c:x val="0.10627177700348439"/>
                  <c:y val="0.4977375565610857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Mode val="edge"/>
                  <c:yMode val="edge"/>
                  <c:x val="8.536585365853662E-2"/>
                  <c:y val="0.3529411764705882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Mode val="edge"/>
                  <c:yMode val="edge"/>
                  <c:x val="5.4006968641114983E-2"/>
                  <c:y val="0.447963800904977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Mode val="edge"/>
                  <c:yMode val="edge"/>
                  <c:x val="6.097560975609756E-2"/>
                  <c:y val="0.5927601809954748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14">
                <a:noFill/>
              </a:ln>
            </c:spPr>
            <c:txPr>
              <a:bodyPr/>
              <a:lstStyle/>
              <a:p>
                <a:pPr algn="l">
                  <a:defRPr sz="1151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Наезд на пешехода (96 ДТП, 35%)</c:v>
                </c:pt>
                <c:pt idx="1">
                  <c:v>Столкновение (127 ДТП, 45%)</c:v>
                </c:pt>
                <c:pt idx="2">
                  <c:v>Опрокидывание (7 ДТП, 3%)</c:v>
                </c:pt>
                <c:pt idx="3">
                  <c:v>Наезд на препятствие (11 ДТП, 4%)</c:v>
                </c:pt>
                <c:pt idx="4">
                  <c:v>Прочие виды (37 ДТП, 13%)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96</c:v>
                </c:pt>
                <c:pt idx="1">
                  <c:v>127</c:v>
                </c:pt>
                <c:pt idx="2">
                  <c:v>7</c:v>
                </c:pt>
                <c:pt idx="3">
                  <c:v>11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1"/>
          <c:showBubbleSize val="0"/>
          <c:separator>
</c:separator>
          <c:showLeaderLines val="1"/>
        </c:dLbls>
      </c:pie3DChart>
      <c:spPr>
        <a:noFill/>
        <a:ln w="25414">
          <a:noFill/>
        </a:ln>
      </c:spPr>
    </c:plotArea>
    <c:legend>
      <c:legendPos val="r"/>
      <c:layout>
        <c:manualLayout>
          <c:xMode val="edge"/>
          <c:yMode val="edge"/>
          <c:x val="0.49303135888501731"/>
          <c:y val="0"/>
          <c:w val="0.50696864111498252"/>
          <c:h val="0.80090497737556565"/>
        </c:manualLayout>
      </c:layout>
      <c:overlay val="0"/>
      <c:spPr>
        <a:noFill/>
        <a:ln w="25414">
          <a:noFill/>
        </a:ln>
      </c:spPr>
      <c:txPr>
        <a:bodyPr/>
        <a:lstStyle/>
        <a:p>
          <a:pPr>
            <a:defRPr sz="110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7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7142857142857202"/>
          <c:y val="6.849315068493152E-3"/>
        </c:manualLayout>
      </c:layout>
      <c:overlay val="0"/>
      <c:spPr>
        <a:noFill/>
        <a:ln w="2535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816326530612301E-3"/>
          <c:y val="0.11643835616438353"/>
          <c:w val="0.45714285714285735"/>
          <c:h val="0.7671232876712328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9900"/>
            </a:solidFill>
            <a:ln w="1268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CC00"/>
              </a:solidFill>
              <a:ln w="1268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267054823735624"/>
                  <c:y val="0.140924497489531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4285714285714293"/>
                  <c:y val="-0.2986733191228979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9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22</c:v>
                </c:pt>
                <c:pt idx="1">
                  <c:v>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9">
          <a:noFill/>
        </a:ln>
      </c:spPr>
    </c:plotArea>
    <c:legend>
      <c:legendPos val="r"/>
      <c:layout>
        <c:manualLayout>
          <c:xMode val="edge"/>
          <c:yMode val="edge"/>
          <c:x val="0.50204081632653086"/>
          <c:y val="0.29452054794520571"/>
          <c:w val="0.47755102040816316"/>
          <c:h val="0.65753424657534265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34817813765186"/>
          <c:y val="6.7114093959731612E-3"/>
        </c:manualLayout>
      </c:layout>
      <c:overlay val="0"/>
      <c:spPr>
        <a:noFill/>
        <a:ln w="2533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0485829959514188E-3"/>
          <c:y val="8.7248322147651033E-2"/>
          <c:w val="0.48987854251012147"/>
          <c:h val="0.812080536912751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6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34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до 7 лет</c:v>
                </c:pt>
                <c:pt idx="1">
                  <c:v>от 7 до 16 лет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94</c:v>
                </c:pt>
                <c:pt idx="1">
                  <c:v>184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34">
          <a:noFill/>
        </a:ln>
      </c:spPr>
    </c:plotArea>
    <c:legend>
      <c:legendPos val="r"/>
      <c:layout>
        <c:manualLayout>
          <c:xMode val="edge"/>
          <c:yMode val="edge"/>
          <c:x val="0.50607287449392713"/>
          <c:y val="0.29530201342281892"/>
          <c:w val="0.43319838056680171"/>
          <c:h val="0.60402684563758413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742424242424265"/>
          <c:y val="6.7567567567567571E-3"/>
        </c:manualLayout>
      </c:layout>
      <c:overlay val="0"/>
      <c:spPr>
        <a:noFill/>
        <a:ln w="2536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7878787878787897E-3"/>
          <c:y val="3.3783783783783786E-2"/>
          <c:w val="0.51515151515151514"/>
          <c:h val="0.91891891891891897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FF66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от 7 до 10 лет</c:v>
                </c:pt>
                <c:pt idx="2">
                  <c:v>от 10 до 14 лет</c:v>
                </c:pt>
                <c:pt idx="3">
                  <c:v>от 14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94</c:v>
                </c:pt>
                <c:pt idx="1">
                  <c:v>81</c:v>
                </c:pt>
                <c:pt idx="2">
                  <c:v>59</c:v>
                </c:pt>
                <c:pt idx="3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3409090909090906"/>
          <c:y val="0.31756756756756777"/>
          <c:w val="0.40530303030303028"/>
          <c:h val="0.60810810810810834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9"/>
      <c:rotY val="20"/>
      <c:depthPercent val="11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8095238095238099E-2"/>
          <c:y val="2.5000000000000001E-2"/>
          <c:w val="0.8412698412698415"/>
          <c:h val="0.818750000000000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Ясно</c:v>
                </c:pt>
              </c:strCache>
            </c:strRef>
          </c:tx>
          <c:spPr>
            <a:solidFill>
              <a:srgbClr val="FFFF0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2993972083764785E-2"/>
                  <c:y val="-2.56212170960927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909267909484617E-2"/>
                  <c:y val="-5.3153207221048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302112465299804E-2"/>
                  <c:y val="6.647514570051752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@" sourceLinked="0"/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495" b="1" i="1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181</c:v>
                </c:pt>
                <c:pt idx="1">
                  <c:v>6</c:v>
                </c:pt>
                <c:pt idx="2">
                  <c:v>203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Пасмурно</c:v>
                </c:pt>
              </c:strCache>
            </c:strRef>
          </c:tx>
          <c:spPr>
            <a:solidFill>
              <a:srgbClr val="993366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5164014631615605E-2"/>
                  <c:y val="-6.5309725741402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104127413597932E-2"/>
                  <c:y val="-6.5065482569989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94818131053047E-2"/>
                  <c:y val="-4.6579976086781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76</c:v>
                </c:pt>
                <c:pt idx="1">
                  <c:v>4</c:v>
                </c:pt>
                <c:pt idx="2">
                  <c:v>82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Дождь</c:v>
                </c:pt>
              </c:strCache>
            </c:strRef>
          </c:tx>
          <c:spPr>
            <a:solidFill>
              <a:srgbClr val="000080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0241151048779467E-2"/>
                  <c:y val="-8.0693754375313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0142688585945485E-3"/>
                  <c:y val="-7.7551775835258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380161403932143E-3"/>
                  <c:y val="-6.820091749939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Снегопад</c:v>
                </c:pt>
              </c:strCache>
            </c:strRef>
          </c:tx>
          <c:spPr>
            <a:solidFill>
              <a:srgbClr val="FF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4571434930099922E-2"/>
                  <c:y val="-4.6355983260746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734524739871288E-3"/>
                  <c:y val="-7.130177583525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9429031963167791E-3"/>
                  <c:y val="-3.6984874579505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16</c:v>
                </c:pt>
                <c:pt idx="1">
                  <c:v>0</c:v>
                </c:pt>
                <c:pt idx="2">
                  <c:v>17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Туман</c:v>
                </c:pt>
              </c:strCache>
            </c:strRef>
          </c:tx>
          <c:spPr>
            <a:solidFill>
              <a:srgbClr val="00FFFF"/>
            </a:solidFill>
            <a:ln w="1266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10888880758132E-2"/>
                  <c:y val="-4.0051775835258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882006617396405E-2"/>
                  <c:y val="-7.7551775835258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1311507245915162E-3"/>
                  <c:y val="-2.7551775835258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19">
                <a:noFill/>
              </a:ln>
            </c:spPr>
            <c:txPr>
              <a:bodyPr/>
              <a:lstStyle/>
              <a:p>
                <a:pPr>
                  <a:defRPr sz="13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90"/>
        <c:gapDepth val="0"/>
        <c:shape val="box"/>
        <c:axId val="223147696"/>
        <c:axId val="223147304"/>
        <c:axId val="0"/>
      </c:bar3DChart>
      <c:catAx>
        <c:axId val="223147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147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23147304"/>
        <c:scaling>
          <c:orientation val="minMax"/>
          <c:max val="220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23147696"/>
        <c:crosses val="autoZero"/>
        <c:crossBetween val="between"/>
        <c:majorUnit val="30"/>
        <c:minorUnit val="5"/>
      </c:valAx>
      <c:spPr>
        <a:noFill/>
        <a:ln w="25319">
          <a:noFill/>
        </a:ln>
      </c:spPr>
    </c:plotArea>
    <c:legend>
      <c:legendPos val="r"/>
      <c:layout>
        <c:manualLayout>
          <c:xMode val="edge"/>
          <c:yMode val="edge"/>
          <c:x val="0.82698412698412693"/>
          <c:y val="0.20625000000000004"/>
          <c:w val="0.17142857142857137"/>
          <c:h val="0.6625000000000002"/>
        </c:manualLayout>
      </c:layout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789473684210571"/>
          <c:y val="7.4074074074074094E-3"/>
        </c:manualLayout>
      </c:layout>
      <c:overlay val="0"/>
      <c:spPr>
        <a:noFill/>
        <a:ln w="2534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2631578947368437E-3"/>
          <c:y val="0.2592592592592593"/>
          <c:w val="0.33157894736842136"/>
          <c:h val="0.4666666666666668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7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2.1052631578947382E-2"/>
                  <c:y val="-5.206716836699517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40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122</c:v>
                </c:pt>
                <c:pt idx="1">
                  <c:v>156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40">
          <a:noFill/>
        </a:ln>
      </c:spPr>
    </c:plotArea>
    <c:legend>
      <c:legendPos val="r"/>
      <c:layout>
        <c:manualLayout>
          <c:xMode val="edge"/>
          <c:yMode val="edge"/>
          <c:x val="0.35789473684210532"/>
          <c:y val="0.22222222222222221"/>
          <c:w val="0.615789473684211"/>
          <c:h val="0.71111111111111114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72020725388601059"/>
          <c:y val="7.6923076923076945E-3"/>
        </c:manualLayout>
      </c:layout>
      <c:overlay val="0"/>
      <c:spPr>
        <a:noFill/>
        <a:ln w="2538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1813471502590719E-3"/>
          <c:y val="0.2461538461538462"/>
          <c:w val="0.33678756476683946"/>
          <c:h val="0.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9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82">
                <a:noFill/>
              </a:ln>
            </c:spPr>
            <c:txPr>
              <a:bodyPr/>
              <a:lstStyle/>
              <a:p>
                <a:pPr>
                  <a:defRPr sz="999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7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36787564766839381"/>
          <c:y val="0.21538461538461537"/>
          <c:w val="0.60103626943005162"/>
          <c:h val="0.73846153846153861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7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   </a:t>
            </a:r>
          </a:p>
        </c:rich>
      </c:tx>
      <c:layout>
        <c:manualLayout>
          <c:xMode val="edge"/>
          <c:yMode val="edge"/>
          <c:x val="0.75247524752475281"/>
          <c:y val="7.6923076923076945E-3"/>
        </c:manualLayout>
      </c:layout>
      <c:overlay val="0"/>
      <c:spPr>
        <a:noFill/>
        <a:ln w="2530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9504950495049514E-3"/>
          <c:y val="0.21538461538461537"/>
          <c:w val="0.36138613861386154"/>
          <c:h val="0.5615384615384615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5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5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04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с выявленными недостатками УДС</c:v>
                </c:pt>
                <c:pt idx="1">
                  <c:v>без недостатков УДС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127</c:v>
                </c:pt>
                <c:pt idx="1">
                  <c:v>182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04">
          <a:noFill/>
        </a:ln>
      </c:spPr>
    </c:plotArea>
    <c:legend>
      <c:legendPos val="r"/>
      <c:layout>
        <c:manualLayout>
          <c:xMode val="edge"/>
          <c:yMode val="edge"/>
          <c:x val="0.39603960396039617"/>
          <c:y val="0.22307692307692309"/>
          <c:w val="0.57425742574257421"/>
          <c:h val="0.78461538461538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53459119496859"/>
          <c:y val="0"/>
        </c:manualLayout>
      </c:layout>
      <c:overlay val="0"/>
      <c:spPr>
        <a:noFill/>
        <a:ln w="2540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1761006289308172E-2"/>
          <c:y val="3.2258064516129045E-2"/>
          <c:w val="0.45911949685534592"/>
          <c:h val="0.94193548387096759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3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3850424384168489"/>
                  <c:y val="0.1161290322580645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3522012578616358"/>
                  <c:y val="-8.164596837463139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406">
                <a:noFill/>
              </a:ln>
            </c:spPr>
            <c:txPr>
              <a:bodyPr/>
              <a:lstStyle/>
              <a:p>
                <a:pPr>
                  <a:defRPr sz="170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федеральная</c:v>
                </c:pt>
                <c:pt idx="1">
                  <c:v>региональная</c:v>
                </c:pt>
                <c:pt idx="2">
                  <c:v>местная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59</c:v>
                </c:pt>
                <c:pt idx="1">
                  <c:v>76</c:v>
                </c:pt>
                <c:pt idx="2">
                  <c:v>142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55660377358490565"/>
          <c:y val="0.22580645161290328"/>
          <c:w val="0.37735849056603782"/>
          <c:h val="0.6709677419354839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0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4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4661654135338364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639097744360904E-2"/>
          <c:y val="3.5211267605633818E-2"/>
          <c:w val="0.50375939849624052"/>
          <c:h val="0.9436619718309858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9.3984962406015074E-2"/>
                  <c:y val="-0.2584829649694405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146689871846725"/>
                  <c:y val="2.816901408450702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/>
              <a:lstStyle/>
              <a:p>
                <a:pPr>
                  <a:defRPr sz="16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51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666666666666663"/>
          <c:y val="0"/>
        </c:manualLayout>
      </c:layout>
      <c:overlay val="0"/>
      <c:spPr>
        <a:noFill/>
        <a:ln w="253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387596899224833E-2"/>
          <c:y val="3.5460992907801435E-2"/>
          <c:w val="0.51550387596899228"/>
          <c:h val="0.9432624113475177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9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9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621593849285477"/>
                  <c:y val="-0.2000187789900660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2015503875968984E-2"/>
                  <c:y val="-8.80539598753607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94">
                <a:noFill/>
              </a:ln>
            </c:spPr>
            <c:txPr>
              <a:bodyPr/>
              <a:lstStyle/>
              <a:p>
                <a:pPr>
                  <a:defRPr sz="1650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79</c:v>
                </c:pt>
                <c:pt idx="1">
                  <c:v>86</c:v>
                </c:pt>
                <c:pt idx="2">
                  <c:v>144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94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20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3212435233160646"/>
          <c:y val="0"/>
        </c:manualLayout>
      </c:layout>
      <c:overlay val="0"/>
      <c:spPr>
        <a:noFill/>
        <a:ln w="2537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103626943005187"/>
          <c:y val="3.4285714285714301E-2"/>
          <c:w val="0.4404145077720209"/>
          <c:h val="0.9714285714285717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9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5385438245373528"/>
                  <c:y val="5.69368217462026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2804391213105598"/>
                  <c:y val="0.1028571428571428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8">
                <a:noFill/>
              </a:ln>
            </c:spPr>
            <c:txPr>
              <a:bodyPr/>
              <a:lstStyle/>
              <a:p>
                <a:pPr>
                  <a:defRPr sz="157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8">
          <a:noFill/>
        </a:ln>
      </c:spPr>
    </c:plotArea>
    <c:legend>
      <c:legendPos val="r"/>
      <c:layout>
        <c:manualLayout>
          <c:xMode val="edge"/>
          <c:yMode val="edge"/>
          <c:x val="0.6113989637305699"/>
          <c:y val="0.3600000000000001"/>
          <c:w val="0.38341968911917118"/>
          <c:h val="0.5771428571428574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3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7108013937282226E-3"/>
          <c:y val="2.3255813953488372E-2"/>
          <c:w val="0.99128919860627152"/>
          <c:h val="0.802325581395348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Pt>
            <c:idx val="4"/>
            <c:invertIfNegative val="0"/>
            <c:bubble3D val="0"/>
            <c:spPr>
              <a:solidFill>
                <a:srgbClr val="8000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66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6269345878922433E-2"/>
                  <c:y val="-4.0675868110403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312909827002578E-2"/>
                  <c:y val="-4.2307719137969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387653501607549E-2"/>
                  <c:y val="-2.296477922370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1204557454957859E-2"/>
                  <c:y val="-6.6860146506731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7669724190494792E-2"/>
                  <c:y val="-3.279711571768654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5807185635134735E-2"/>
                  <c:y val="-3.51735415899488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3108410145976604E-2"/>
                  <c:y val="-3.7209523675372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0-7 ч</c:v>
                </c:pt>
                <c:pt idx="1">
                  <c:v>7-9 ч</c:v>
                </c:pt>
                <c:pt idx="2">
                  <c:v>9-12 ч</c:v>
                </c:pt>
                <c:pt idx="3">
                  <c:v>12-15 ч</c:v>
                </c:pt>
                <c:pt idx="4">
                  <c:v>15-18 ч</c:v>
                </c:pt>
                <c:pt idx="5">
                  <c:v>18-21 ч</c:v>
                </c:pt>
                <c:pt idx="6">
                  <c:v>21-24 ч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</c:v>
                </c:pt>
                <c:pt idx="1">
                  <c:v>13</c:v>
                </c:pt>
                <c:pt idx="2">
                  <c:v>38</c:v>
                </c:pt>
                <c:pt idx="3">
                  <c:v>51</c:v>
                </c:pt>
                <c:pt idx="4">
                  <c:v>77</c:v>
                </c:pt>
                <c:pt idx="5">
                  <c:v>64</c:v>
                </c:pt>
                <c:pt idx="6">
                  <c:v>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5189152"/>
        <c:axId val="525189544"/>
        <c:axId val="0"/>
      </c:bar3DChart>
      <c:catAx>
        <c:axId val="525189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5189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1895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25189152"/>
        <c:crosses val="autoZero"/>
        <c:crossBetween val="between"/>
      </c:valAx>
      <c:spPr>
        <a:noFill/>
        <a:ln w="25398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  <c:userShapes r:id="rId3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4"/>
      <c:hPercent val="33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2532833020637923E-2"/>
          <c:y val="4.7368421052631643E-2"/>
          <c:w val="0.92870544090056284"/>
          <c:h val="0.773684210526316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00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solidFill>
                <a:srgbClr val="FF6600"/>
              </a:solidFill>
              <a:ln w="126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1477304406151901E-2"/>
                  <c:y val="-9.390319904731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160659792549243E-2"/>
                  <c:y val="-9.24196376670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215303866776289E-2"/>
                  <c:y val="-7.5888645323135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1650810980403003E-2"/>
                  <c:y val="-9.2490592761201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2334166366800456E-2"/>
                  <c:y val="-9.9237312036231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8026709127706589E-2"/>
                  <c:y val="-9.4857058928584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6214561457093262E-2"/>
                  <c:y val="-0.105241988590641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33</c:v>
                </c:pt>
                <c:pt idx="1">
                  <c:v>35</c:v>
                </c:pt>
                <c:pt idx="2">
                  <c:v>36</c:v>
                </c:pt>
                <c:pt idx="3">
                  <c:v>42</c:v>
                </c:pt>
                <c:pt idx="4">
                  <c:v>40</c:v>
                </c:pt>
                <c:pt idx="5">
                  <c:v>53</c:v>
                </c:pt>
                <c:pt idx="6">
                  <c:v>39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1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5190328"/>
        <c:axId val="525190720"/>
        <c:axId val="0"/>
      </c:bar3DChart>
      <c:catAx>
        <c:axId val="525190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51907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190720"/>
        <c:scaling>
          <c:orientation val="minMax"/>
          <c:max val="60"/>
          <c:min val="1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5190328"/>
        <c:crosses val="autoZero"/>
        <c:crossBetween val="between"/>
        <c:majorUnit val="10"/>
      </c:valAx>
      <c:spPr>
        <a:noFill/>
        <a:ln w="25381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117647058823525"/>
          <c:y val="0"/>
        </c:manualLayout>
      </c:layout>
      <c:overlay val="0"/>
      <c:spPr>
        <a:noFill/>
        <a:ln w="252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0588235294117674E-2"/>
          <c:y val="3.1746031746031744E-2"/>
          <c:w val="0.46666666666666684"/>
          <c:h val="0.944444444444444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1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3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295988444955116"/>
                  <c:y val="-0.3012211817534635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0196078431372549"/>
                  <c:y val="3.824155420690697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7495306083938429E-2"/>
                  <c:y val="0.111111111111111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263">
                <a:noFill/>
              </a:ln>
            </c:spPr>
            <c:txPr>
              <a:bodyPr/>
              <a:lstStyle/>
              <a:p>
                <a:pPr>
                  <a:defRPr sz="94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219</c:v>
                </c:pt>
                <c:pt idx="1">
                  <c:v>16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63">
          <a:noFill/>
        </a:ln>
      </c:spPr>
    </c:plotArea>
    <c:legend>
      <c:legendPos val="r"/>
      <c:layout>
        <c:manualLayout>
          <c:xMode val="edge"/>
          <c:yMode val="edge"/>
          <c:x val="0.65490196078431373"/>
          <c:y val="0.2619047619047622"/>
          <c:w val="0.32941176470588257"/>
          <c:h val="0.73015873015873034"/>
        </c:manualLayout>
      </c:layout>
      <c:overlay val="0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9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</a:t>
            </a:r>
          </a:p>
        </c:rich>
      </c:tx>
      <c:layout>
        <c:manualLayout>
          <c:xMode val="edge"/>
          <c:yMode val="edge"/>
          <c:x val="0.68055555555555569"/>
          <c:y val="0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1666666666667"/>
          <c:y val="5.737704918032787E-2"/>
          <c:w val="0.38194444444444453"/>
          <c:h val="0.9016393442622950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1192043632968703"/>
                  <c:y val="-0.2859802085232642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408271533172489E-2"/>
                  <c:y val="9.35266373375492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3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77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66785714285714282"/>
          <c:y val="0"/>
        </c:manualLayout>
      </c:layout>
      <c:overlay val="0"/>
      <c:spPr>
        <a:noFill/>
        <a:ln w="2537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4.2857142857142878E-2"/>
          <c:y val="3.7974683544303806E-2"/>
          <c:w val="0.53214285714285714"/>
          <c:h val="0.9430379746835445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8048735277480418"/>
                  <c:y val="-0.3173989600706227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"/>
                  <c:y val="4.360694729244915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301110879552025"/>
                  <c:y val="0.1265822784810126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0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МО</c:v>
                </c:pt>
                <c:pt idx="1">
                  <c:v>Регионы</c:v>
                </c:pt>
                <c:pt idx="2">
                  <c:v>Москва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238</c:v>
                </c:pt>
                <c:pt idx="1">
                  <c:v>21</c:v>
                </c:pt>
                <c:pt idx="2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70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7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Количество ДТП
</a:t>
            </a:r>
          </a:p>
        </c:rich>
      </c:tx>
      <c:layout>
        <c:manualLayout>
          <c:xMode val="edge"/>
          <c:yMode val="edge"/>
          <c:x val="0.32121212121212139"/>
          <c:y val="2.2471910112359581E-2"/>
        </c:manualLayout>
      </c:layout>
      <c:overlay val="0"/>
      <c:spPr>
        <a:noFill/>
        <a:ln w="25372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666666666666668E-2"/>
          <c:y val="0.30898876404494413"/>
          <c:w val="0.51818181818181841"/>
          <c:h val="0.382022471910112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106</c:v>
                </c:pt>
                <c:pt idx="1">
                  <c:v>136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757575757575792"/>
          <c:y val="0.32584269662921372"/>
          <c:w val="0.31212121212121224"/>
          <c:h val="0.61797752808988782"/>
        </c:manualLayout>
      </c:layout>
      <c:overlay val="0"/>
      <c:spPr>
        <a:noFill/>
        <a:ln w="25372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41258741258741272"/>
          <c:y val="1.7241379310344827E-2"/>
        </c:manualLayout>
      </c:layout>
      <c:overlay val="0"/>
      <c:spPr>
        <a:noFill/>
        <a:ln w="25353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47552447552449E-2"/>
          <c:y val="0.31034482758620702"/>
          <c:w val="0.57692307692307732"/>
          <c:h val="0.373563218390804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8723691852977733E-3"/>
                  <c:y val="6.3566600454436307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8951048951048959E-2"/>
                  <c:y val="-0.11798000295335137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3002623487764369E-2"/>
                  <c:y val="-0.102264553591418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загородная зона</c:v>
                </c:pt>
                <c:pt idx="1">
                  <c:v>ПЧ в городе</c:v>
                </c:pt>
                <c:pt idx="2">
                  <c:v>пешеходный переход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128</c:v>
                </c:pt>
                <c:pt idx="1">
                  <c:v>142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53">
          <a:noFill/>
        </a:ln>
      </c:spPr>
    </c:plotArea>
    <c:legend>
      <c:legendPos val="r"/>
      <c:layout>
        <c:manualLayout>
          <c:xMode val="edge"/>
          <c:yMode val="edge"/>
          <c:x val="0.60489510489510512"/>
          <c:y val="0.29885057471264398"/>
          <c:w val="0.38811188811188835"/>
          <c:h val="0.63218390804597702"/>
        </c:manualLayout>
      </c:layout>
      <c:overlay val="0"/>
      <c:spPr>
        <a:noFill/>
        <a:ln w="25353">
          <a:noFill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Погибло
</a:t>
            </a:r>
          </a:p>
        </c:rich>
      </c:tx>
      <c:layout>
        <c:manualLayout>
          <c:xMode val="edge"/>
          <c:yMode val="edge"/>
          <c:x val="0.40136054421768724"/>
          <c:y val="1.7341040462427744E-2"/>
        </c:manualLayout>
      </c:layout>
      <c:overlay val="0"/>
      <c:spPr>
        <a:noFill/>
        <a:ln w="25374">
          <a:noFill/>
        </a:ln>
      </c:spPr>
    </c:title>
    <c:autoTitleDeleted val="0"/>
    <c:view3D>
      <c:rotX val="15"/>
      <c:rotY val="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2312925170071E-2"/>
          <c:y val="0.32369942196531792"/>
          <c:w val="0.52721088435374153"/>
          <c:h val="0.358381502890173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8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8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14873946247847E-2"/>
                  <c:y val="-0.11277017204662826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74">
                <a:noFill/>
              </a:ln>
            </c:spPr>
            <c:txPr>
              <a:bodyPr/>
              <a:lstStyle/>
              <a:p>
                <a:pPr>
                  <a:defRPr sz="11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загородная зона</c:v>
                </c:pt>
                <c:pt idx="1">
                  <c:v>ПЧ в городе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4">
          <a:noFill/>
        </a:ln>
      </c:spPr>
    </c:plotArea>
    <c:legend>
      <c:legendPos val="r"/>
      <c:layout>
        <c:manualLayout>
          <c:xMode val="edge"/>
          <c:yMode val="edge"/>
          <c:x val="0.65646258503401356"/>
          <c:y val="0.30635838150289046"/>
          <c:w val="0.34353741496598639"/>
          <c:h val="0.36994219653179189"/>
        </c:manualLayout>
      </c:layout>
      <c:overlay val="0"/>
      <c:spPr>
        <a:noFill/>
        <a:ln w="25374">
          <a:noFill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0"/>
            <a:invGamma/>
          </a:srgbClr>
        </a:gs>
        <a:gs pos="100000">
          <a:srgbClr val="CCFFFF"/>
        </a:gs>
      </a:gsLst>
      <a:lin ang="0" scaled="1"/>
    </a:gradFill>
    <a:ln w="9525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0"/>
      <c:hPercent val="2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5358361774744022E-2"/>
          <c:y val="5.3571428571428555E-2"/>
          <c:w val="0.96757679180887368"/>
          <c:h val="0.589285714285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7035613722346183E-2"/>
                  <c:y val="-3.2313947961229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471535423920394E-3"/>
                  <c:y val="-1.2562848935221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4557865977696704E-3"/>
                  <c:y val="-1.0127794065111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1386574758361192E-3"/>
                  <c:y val="-6.61046798284068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494642751704948E-2"/>
                  <c:y val="-2.7714350666796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7.0366460509182823E-3"/>
                  <c:y val="-7.4221529395439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592458063182804E-3"/>
                  <c:y val="-2.14645905482278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771397501981579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3.1501801963596573E-2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9112627986348123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91296928327645055"/>
                  <c:y val="0.64880952380952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91296928327645055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91467576791808891"/>
                  <c:y val="0.666666666666666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22</c:v>
                </c:pt>
                <c:pt idx="1">
                  <c:v>12</c:v>
                </c:pt>
                <c:pt idx="2">
                  <c:v>18</c:v>
                </c:pt>
                <c:pt idx="3">
                  <c:v>12</c:v>
                </c:pt>
                <c:pt idx="4">
                  <c:v>4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8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744615348161328E-2"/>
                  <c:y val="-1.351012225833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48209373476014E-2"/>
                  <c:y val="-1.5133492171746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403696073414212E-2"/>
                  <c:y val="-4.9224407972625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67359766820416E-2"/>
                  <c:y val="-6.580870304596407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203467988278548E-2"/>
                  <c:y val="-3.0284993903321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951185282727014E-2"/>
                  <c:y val="-1.242785104617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9821790276875162E-3"/>
                  <c:y val="-1.9191916955262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2542514821993997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14236781450435"/>
                  <c:y val="3.3305335486039128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Mode val="edge"/>
                  <c:yMode val="edge"/>
                  <c:x val="0.94368600682593851"/>
                  <c:y val="0.625000000000000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Mode val="edge"/>
                  <c:yMode val="edge"/>
                  <c:x val="0.93515358361774747"/>
                  <c:y val="0.636904761904761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Mode val="edge"/>
                  <c:yMode val="edge"/>
                  <c:x val="0.94197952218430081"/>
                  <c:y val="0.64285714285714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Mode val="edge"/>
                  <c:yMode val="edge"/>
                  <c:x val="0.94368600682593851"/>
                  <c:y val="0.63095238095238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6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17</c:v>
                </c:pt>
                <c:pt idx="1">
                  <c:v>13</c:v>
                </c:pt>
                <c:pt idx="2">
                  <c:v>17</c:v>
                </c:pt>
                <c:pt idx="3">
                  <c:v>12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5193464"/>
        <c:axId val="525193856"/>
        <c:axId val="0"/>
      </c:bar3DChart>
      <c:catAx>
        <c:axId val="525193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5193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19385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25193464"/>
        <c:crosses val="autoZero"/>
        <c:crossBetween val="between"/>
      </c:valAx>
      <c:spPr>
        <a:noFill/>
        <a:ln w="25366">
          <a:noFill/>
        </a:ln>
      </c:spPr>
    </c:plotArea>
    <c:legend>
      <c:legendPos val="b"/>
      <c:layout>
        <c:manualLayout>
          <c:xMode val="edge"/>
          <c:yMode val="edge"/>
          <c:x val="0.39078498293515379"/>
          <c:y val="0.85119047619047683"/>
          <c:w val="0.21672354948805461"/>
          <c:h val="0.13095238095238101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>
            <a:gamma/>
            <a:tint val="17647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2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1.4539579967689826E-2"/>
          <c:y val="4.9450549450549469E-2"/>
          <c:w val="0.96930533117932161"/>
          <c:h val="0.6208791208791211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rgbClr val="FF00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7406517979755551E-2"/>
                  <c:y val="1.0732973282186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02568060847957E-2"/>
                  <c:y val="-2.8270973339870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4139924835909567E-3"/>
                  <c:y val="-3.3040707651928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341717309407066E-2"/>
                  <c:y val="-3.08139607549056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345371052832425E-2"/>
                  <c:y val="-3.319910131425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6943699614573163E-2"/>
                  <c:y val="-1.0549288310115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0.79305409763645929"/>
                  <c:y val="-3.269547176401603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Sheet1!$B$2:$H$2</c:f>
              <c:numCache>
                <c:formatCode>General</c:formatCode>
                <c:ptCount val="7"/>
                <c:pt idx="0">
                  <c:v>85</c:v>
                </c:pt>
                <c:pt idx="1">
                  <c:v>45</c:v>
                </c:pt>
                <c:pt idx="2">
                  <c:v>37</c:v>
                </c:pt>
                <c:pt idx="3">
                  <c:v>20</c:v>
                </c:pt>
                <c:pt idx="4">
                  <c:v>16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00FF00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748393839276665E-2"/>
                  <c:y val="-4.1946601626719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961897252346362E-2"/>
                  <c:y val="-1.9719536259890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7503682471560839E-2"/>
                  <c:y val="-2.5991246286521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122845100284858E-2"/>
                  <c:y val="-1.0092728793515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0819552155503487E-2"/>
                  <c:y val="-3.3199101314258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0493809634852982E-2"/>
                  <c:y val="-2.8587760664532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698013435631425"/>
                  <c:y val="-3.269547176401603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3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Sheet1!$B$1:$H$1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Sheet1!$B$3:$H$3</c:f>
              <c:numCache>
                <c:formatCode>General</c:formatCode>
                <c:ptCount val="7"/>
                <c:pt idx="0">
                  <c:v>105</c:v>
                </c:pt>
                <c:pt idx="1">
                  <c:v>34</c:v>
                </c:pt>
                <c:pt idx="2">
                  <c:v>35</c:v>
                </c:pt>
                <c:pt idx="3">
                  <c:v>17</c:v>
                </c:pt>
                <c:pt idx="4">
                  <c:v>16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525194640"/>
        <c:axId val="525195032"/>
        <c:axId val="0"/>
      </c:bar3DChart>
      <c:catAx>
        <c:axId val="52519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51950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251950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525194640"/>
        <c:crosses val="autoZero"/>
        <c:crossBetween val="between"/>
      </c:valAx>
      <c:spPr>
        <a:noFill/>
        <a:ln w="25383">
          <a:noFill/>
        </a:ln>
      </c:spPr>
    </c:plotArea>
    <c:legend>
      <c:legendPos val="b"/>
      <c:layout>
        <c:manualLayout>
          <c:xMode val="edge"/>
          <c:yMode val="edge"/>
          <c:x val="0.39741518578352192"/>
          <c:y val="0.86263736263736268"/>
          <c:w val="0.20516962843295639"/>
          <c:h val="0.12087912087912089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CCFFFF"/>
        </a:gs>
        <a:gs pos="50000">
          <a:srgbClr val="CCFFFF">
            <a:gamma/>
            <a:tint val="1961"/>
            <a:invGamma/>
          </a:srgbClr>
        </a:gs>
        <a:gs pos="100000">
          <a:srgbClr val="CCFFFF"/>
        </a:gs>
      </a:gsLst>
      <a:lin ang="540000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0675675675675665E-2"/>
          <c:y val="2.7027027027027046E-2"/>
          <c:w val="0.46959459459459457"/>
          <c:h val="0.93918918918918914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FF0000"/>
            </a:solidFill>
            <a:ln w="1268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85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69">
                <a:noFill/>
              </a:ln>
            </c:spPr>
            <c:txPr>
              <a:bodyPr/>
              <a:lstStyle/>
              <a:p>
                <a:pPr>
                  <a:defRPr sz="14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69">
          <a:noFill/>
        </a:ln>
      </c:spPr>
    </c:plotArea>
    <c:legend>
      <c:legendPos val="r"/>
      <c:layout>
        <c:manualLayout>
          <c:xMode val="edge"/>
          <c:yMode val="edge"/>
          <c:x val="0.58445945945945943"/>
          <c:y val="0.31756756756756777"/>
          <c:w val="0.36148648648648662"/>
          <c:h val="0.67567567567567632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2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5130111524163554"/>
          <c:y val="6.849315068493152E-3"/>
        </c:manualLayout>
      </c:layout>
      <c:overlay val="0"/>
      <c:spPr>
        <a:noFill/>
        <a:ln w="254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7.4349442379182153E-3"/>
          <c:y val="2.7397260273972608E-2"/>
          <c:w val="0.51301115241635686"/>
          <c:h val="0.945205479452054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71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23">
                <a:noFill/>
              </a:ln>
            </c:spPr>
            <c:txPr>
              <a:bodyPr/>
              <a:lstStyle/>
              <a:p>
                <a:pPr>
                  <a:defRPr sz="1201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 заднем сидении авто</c:v>
                </c:pt>
                <c:pt idx="1">
                  <c:v>на переднем сидении авто</c:v>
                </c:pt>
                <c:pt idx="2">
                  <c:v>пассажир мото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423">
          <a:noFill/>
        </a:ln>
      </c:spPr>
    </c:plotArea>
    <c:legend>
      <c:legendPos val="r"/>
      <c:layout>
        <c:manualLayout>
          <c:xMode val="edge"/>
          <c:yMode val="edge"/>
          <c:x val="0.54646840148698861"/>
          <c:y val="0.31506849315068519"/>
          <c:w val="0.39776951672862465"/>
          <c:h val="0.6164383561643839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89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445182724252469E-2"/>
          <c:y val="3.4965034965034968E-2"/>
          <c:w val="0.44186046511627924"/>
          <c:h val="0.9300699300699301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44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перевозились без нарушений ПДД</c:v>
                </c:pt>
                <c:pt idx="1">
                  <c:v>перевозились с нарушениями ПДД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  <c:spPr>
        <a:noFill/>
        <a:ln w="25355">
          <a:noFill/>
        </a:ln>
      </c:spPr>
    </c:plotArea>
    <c:legend>
      <c:legendPos val="r"/>
      <c:layout>
        <c:manualLayout>
          <c:xMode val="edge"/>
          <c:yMode val="edge"/>
          <c:x val="0.58803986710963452"/>
          <c:y val="0.30769230769230782"/>
          <c:w val="0.35548172757475105"/>
          <c:h val="0.68531468531468531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9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6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489208633093529"/>
          <c:y val="0"/>
        </c:manualLayout>
      </c:layout>
      <c:overlay val="0"/>
      <c:spPr>
        <a:noFill/>
        <a:ln w="2528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7985611510791366E-2"/>
          <c:y val="2.649006622516558E-2"/>
          <c:w val="0.51079136690647509"/>
          <c:h val="0.9403973509933776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42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8080"/>
              </a:solidFill>
              <a:ln w="1264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285">
                <a:noFill/>
              </a:ln>
            </c:spPr>
            <c:txPr>
              <a:bodyPr/>
              <a:lstStyle/>
              <a:p>
                <a:pPr>
                  <a:defRPr sz="1443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на заднем сидении авто</c:v>
                </c:pt>
                <c:pt idx="1">
                  <c:v>в салоне маршрутки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85">
          <a:noFill/>
        </a:ln>
      </c:spPr>
    </c:plotArea>
    <c:legend>
      <c:legendPos val="r"/>
      <c:layout>
        <c:manualLayout>
          <c:xMode val="edge"/>
          <c:yMode val="edge"/>
          <c:x val="0.5611510791366906"/>
          <c:y val="0.32450331125827836"/>
          <c:w val="0.38489208633093541"/>
          <c:h val="0.59602649006622499"/>
        </c:manualLayout>
      </c:layout>
      <c:overlay val="0"/>
      <c:spPr>
        <a:noFill/>
        <a:ln w="3161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8461538461538469"/>
          <c:y val="0"/>
        </c:manualLayout>
      </c:layout>
      <c:overlay val="0"/>
      <c:spPr>
        <a:noFill/>
        <a:ln w="2529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986013986013995"/>
          <c:y val="3.8461538461538464E-2"/>
          <c:w val="0.33916083916083939"/>
          <c:h val="0.9326923076923077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4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4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 val="8.0764509221326192E-2"/>
                  <c:y val="9.6153846153846246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294">
                <a:noFill/>
              </a:ln>
            </c:spPr>
            <c:txPr>
              <a:bodyPr/>
              <a:lstStyle/>
              <a:p>
                <a:pPr>
                  <a:defRPr sz="1195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143</c:v>
                </c:pt>
                <c:pt idx="1">
                  <c:v>96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294">
          <a:noFill/>
        </a:ln>
      </c:spPr>
    </c:plotArea>
    <c:legend>
      <c:legendPos val="r"/>
      <c:layout>
        <c:manualLayout>
          <c:xMode val="edge"/>
          <c:yMode val="edge"/>
          <c:x val="0.50349650349650354"/>
          <c:y val="9.6153846153846246E-3"/>
          <c:w val="0.36713286713286741"/>
          <c:h val="1"/>
        </c:manualLayout>
      </c:layout>
      <c:overlay val="0"/>
      <c:spPr>
        <a:noFill/>
        <a:ln w="3162">
          <a:solidFill>
            <a:srgbClr val="000000"/>
          </a:solidFill>
          <a:prstDash val="solid"/>
        </a:ln>
      </c:spPr>
      <c:txPr>
        <a:bodyPr/>
        <a:lstStyle/>
        <a:p>
          <a:pPr>
            <a:defRPr sz="10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Ранено</a:t>
            </a:r>
          </a:p>
        </c:rich>
      </c:tx>
      <c:layout>
        <c:manualLayout>
          <c:xMode val="edge"/>
          <c:yMode val="edge"/>
          <c:x val="0.70542635658914754"/>
          <c:y val="0"/>
        </c:manualLayout>
      </c:layout>
      <c:overlay val="0"/>
      <c:spPr>
        <a:noFill/>
        <a:ln w="2532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403100775193804"/>
          <c:y val="3.883495145631069E-2"/>
          <c:w val="0.37209302325581406"/>
          <c:h val="0.9320388349514563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6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8000"/>
              </a:solidFill>
              <a:ln w="12664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0.15116279069767441"/>
                  <c:y val="-0.1210684904118127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942726589990424E-2"/>
                  <c:y val="3.88349514563106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2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пассажиры</c:v>
                </c:pt>
                <c:pt idx="1">
                  <c:v>пешеходы</c:v>
                </c:pt>
                <c:pt idx="2">
                  <c:v>водители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137</c:v>
                </c:pt>
                <c:pt idx="1">
                  <c:v>87</c:v>
                </c:pt>
                <c:pt idx="2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27">
          <a:noFill/>
        </a:ln>
      </c:spPr>
    </c:plotArea>
    <c:plotVisOnly val="1"/>
    <c:dispBlanksAs val="zero"/>
    <c:showDLblsOverMax val="0"/>
  </c:chart>
  <c:spPr>
    <a:gradFill rotWithShape="0">
      <a:gsLst>
        <a:gs pos="0">
          <a:srgbClr val="CCFFFF"/>
        </a:gs>
        <a:gs pos="100000">
          <a:srgbClr val="CCFFFF">
            <a:gamma/>
            <a:tint val="0"/>
            <a:invGamma/>
          </a:srgbClr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ДТП</a:t>
            </a:r>
          </a:p>
        </c:rich>
      </c:tx>
      <c:layout>
        <c:manualLayout>
          <c:xMode val="edge"/>
          <c:yMode val="edge"/>
          <c:x val="0.86274509803921595"/>
          <c:y val="6.8027210884353765E-3"/>
        </c:manualLayout>
      </c:layout>
      <c:overlay val="0"/>
      <c:spPr>
        <a:noFill/>
        <a:ln w="25362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9215686274509812E-3"/>
          <c:y val="7.4829931972789129E-2"/>
          <c:w val="0.48235294117647082"/>
          <c:h val="0.8367346938775512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CC00"/>
            </a:solidFill>
            <a:ln w="12681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00CC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4688362367402483"/>
                  <c:y val="0.1717408761215202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372549019607844"/>
                  <c:y val="-0.2669357190892466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2"/>
                <c:pt idx="0">
                  <c:v>во дворовой территории</c:v>
                </c:pt>
                <c:pt idx="1">
                  <c:v>вне дворовой территории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22</c:v>
                </c:pt>
                <c:pt idx="1">
                  <c:v>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52156862745098043"/>
          <c:y val="0.31972789115646283"/>
          <c:w val="0.4588235294117648"/>
          <c:h val="0.65306122448979631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89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rotWithShape="0">
      <a:gsLst>
        <a:gs pos="0">
          <a:srgbClr val="CCFFFF">
            <a:gamma/>
            <a:tint val="3922"/>
            <a:invGamma/>
          </a:srgbClr>
        </a:gs>
        <a:gs pos="100000">
          <a:srgbClr val="CCFFFF"/>
        </a:gs>
      </a:gsLst>
      <a:lin ang="0" scaled="1"/>
    </a:gradFill>
    <a:ln w="38100" cap="flat" cmpd="sng" algn="ctr">
      <a:solidFill>
        <a:srgbClr val="FF00FF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0.47875</cdr:x>
      <cdr:y>0.492</cdr:y>
    </cdr:from>
    <cdr:to>
      <cdr:x>0.509</cdr:x>
      <cdr:y>0.59325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03865" y="693572"/>
          <a:ext cx="76066" cy="14273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Calibri"/>
            </a:rPr>
            <a:t>9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0.50725</cdr:x>
      <cdr:y>0.51675</cdr:y>
    </cdr:from>
    <cdr:to>
      <cdr:x>0.51075</cdr:x>
      <cdr:y>0.604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73313" y="846592"/>
          <a:ext cx="19136" cy="1429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0.50225</cdr:x>
      <cdr:y>0.49425</cdr:y>
    </cdr:from>
    <cdr:to>
      <cdr:x>0.50575</cdr:x>
      <cdr:y>0.5815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45977" y="809730"/>
          <a:ext cx="19135" cy="14294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wrap="none" lIns="18288" tIns="22860" rIns="18288" bIns="2286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Кристина</cp:lastModifiedBy>
  <cp:revision>50</cp:revision>
  <cp:lastPrinted>2018-08-20T07:00:00Z</cp:lastPrinted>
  <dcterms:created xsi:type="dcterms:W3CDTF">2017-04-28T13:54:00Z</dcterms:created>
  <dcterms:modified xsi:type="dcterms:W3CDTF">2018-08-21T10:03:00Z</dcterms:modified>
</cp:coreProperties>
</file>